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31F" w:rsidRPr="00E5331F" w:rsidRDefault="00E5331F" w:rsidP="00D44968">
      <w:pPr>
        <w:suppressLineNumbers/>
        <w:rPr>
          <w:b/>
          <w:bCs/>
          <w:sz w:val="26"/>
          <w:szCs w:val="26"/>
          <w:rtl/>
        </w:rPr>
      </w:pPr>
      <w:bookmarkStart w:id="0" w:name="_GoBack"/>
      <w:bookmarkEnd w:id="0"/>
      <w:r w:rsidRPr="00E5331F">
        <w:rPr>
          <w:rFonts w:hint="cs"/>
          <w:b/>
          <w:bCs/>
          <w:sz w:val="26"/>
          <w:szCs w:val="26"/>
          <w:rtl/>
        </w:rPr>
        <w:t xml:space="preserve">בפניי : </w:t>
      </w:r>
      <w:r>
        <w:rPr>
          <w:b/>
          <w:bCs/>
          <w:sz w:val="26"/>
          <w:szCs w:val="26"/>
          <w:rtl/>
        </w:rPr>
        <w:tab/>
      </w:r>
      <w:r w:rsidRPr="00E5331F">
        <w:rPr>
          <w:rFonts w:hint="cs"/>
          <w:b/>
          <w:bCs/>
          <w:sz w:val="26"/>
          <w:szCs w:val="26"/>
          <w:rtl/>
        </w:rPr>
        <w:t xml:space="preserve">כבוד השופטת לירון זרבל </w:t>
      </w:r>
      <w:r w:rsidRPr="00E5331F">
        <w:rPr>
          <w:b/>
          <w:bCs/>
          <w:sz w:val="26"/>
          <w:szCs w:val="26"/>
          <w:rtl/>
        </w:rPr>
        <w:t>–</w:t>
      </w:r>
      <w:r w:rsidRPr="00E5331F">
        <w:rPr>
          <w:rFonts w:hint="cs"/>
          <w:b/>
          <w:bCs/>
          <w:sz w:val="26"/>
          <w:szCs w:val="26"/>
          <w:rtl/>
        </w:rPr>
        <w:t xml:space="preserve"> קדשאי</w:t>
      </w:r>
    </w:p>
    <w:p w:rsidR="00E5331F" w:rsidRPr="00E5331F" w:rsidRDefault="00E5331F" w:rsidP="00D44968">
      <w:pPr>
        <w:suppressLineNumbers/>
        <w:rPr>
          <w:b/>
          <w:bCs/>
          <w:sz w:val="26"/>
          <w:szCs w:val="26"/>
          <w:rtl/>
        </w:rPr>
      </w:pPr>
    </w:p>
    <w:p w:rsidR="00E5331F" w:rsidRDefault="00E5331F" w:rsidP="00E5331F">
      <w:pPr>
        <w:suppressLineNumbers/>
        <w:rPr>
          <w:b/>
          <w:bCs/>
          <w:sz w:val="26"/>
          <w:szCs w:val="26"/>
          <w:rtl/>
        </w:rPr>
      </w:pPr>
    </w:p>
    <w:p w:rsidR="00E5331F" w:rsidRDefault="00E5331F" w:rsidP="00E5331F">
      <w:pPr>
        <w:suppressLineNumbers/>
        <w:rPr>
          <w:b/>
          <w:bCs/>
          <w:sz w:val="26"/>
          <w:szCs w:val="26"/>
          <w:rtl/>
        </w:rPr>
      </w:pPr>
    </w:p>
    <w:p w:rsidR="0094424E" w:rsidRPr="00E5331F" w:rsidRDefault="00E5331F" w:rsidP="00654629">
      <w:pPr>
        <w:suppressLineNumbers/>
        <w:rPr>
          <w:b/>
          <w:bCs/>
          <w:sz w:val="26"/>
          <w:szCs w:val="26"/>
          <w:rtl/>
        </w:rPr>
      </w:pPr>
      <w:r w:rsidRPr="00E5331F">
        <w:rPr>
          <w:rFonts w:hint="cs"/>
          <w:b/>
          <w:bCs/>
          <w:sz w:val="26"/>
          <w:szCs w:val="26"/>
          <w:rtl/>
        </w:rPr>
        <w:t xml:space="preserve">בעניין המנוח : </w:t>
      </w:r>
      <w:r w:rsidR="0094424E" w:rsidRPr="00E5331F">
        <w:rPr>
          <w:b/>
          <w:bCs/>
          <w:sz w:val="26"/>
          <w:szCs w:val="26"/>
          <w:rtl/>
        </w:rPr>
        <w:t xml:space="preserve"> </w:t>
      </w:r>
      <w:r>
        <w:rPr>
          <w:b/>
          <w:bCs/>
          <w:sz w:val="26"/>
          <w:szCs w:val="26"/>
          <w:rtl/>
        </w:rPr>
        <w:tab/>
      </w:r>
      <w:r>
        <w:rPr>
          <w:b/>
          <w:bCs/>
          <w:sz w:val="26"/>
          <w:szCs w:val="26"/>
          <w:rtl/>
        </w:rPr>
        <w:tab/>
      </w:r>
      <w:r w:rsidR="00654629">
        <w:rPr>
          <w:rFonts w:hint="cs"/>
          <w:b/>
          <w:bCs/>
          <w:sz w:val="26"/>
          <w:szCs w:val="26"/>
          <w:rtl/>
        </w:rPr>
        <w:t>המנוח</w:t>
      </w:r>
    </w:p>
    <w:p w:rsidR="00E5331F" w:rsidRDefault="00E5331F" w:rsidP="00E5331F">
      <w:pPr>
        <w:suppressLineNumbers/>
        <w:rPr>
          <w:sz w:val="26"/>
          <w:szCs w:val="26"/>
          <w:rtl/>
        </w:rPr>
      </w:pPr>
    </w:p>
    <w:p w:rsidR="00E5331F" w:rsidRDefault="00E5331F" w:rsidP="00E5331F">
      <w:pPr>
        <w:suppressLineNumbers/>
        <w:spacing w:line="360" w:lineRule="auto"/>
        <w:rPr>
          <w:b/>
          <w:bCs/>
          <w:sz w:val="26"/>
          <w:szCs w:val="26"/>
          <w:rtl/>
        </w:rPr>
      </w:pPr>
    </w:p>
    <w:p w:rsidR="00E5331F" w:rsidRPr="00E5331F" w:rsidRDefault="00E5331F" w:rsidP="00654629">
      <w:pPr>
        <w:suppressLineNumbers/>
        <w:spacing w:line="360" w:lineRule="auto"/>
        <w:rPr>
          <w:b/>
          <w:bCs/>
          <w:sz w:val="26"/>
          <w:szCs w:val="26"/>
          <w:rtl/>
        </w:rPr>
      </w:pPr>
      <w:r w:rsidRPr="00E5331F">
        <w:rPr>
          <w:rFonts w:hint="cs"/>
          <w:b/>
          <w:bCs/>
          <w:sz w:val="26"/>
          <w:szCs w:val="26"/>
          <w:rtl/>
        </w:rPr>
        <w:t xml:space="preserve">המבקשים : </w:t>
      </w:r>
      <w:r>
        <w:rPr>
          <w:b/>
          <w:bCs/>
          <w:sz w:val="26"/>
          <w:szCs w:val="26"/>
          <w:rtl/>
        </w:rPr>
        <w:tab/>
      </w:r>
      <w:r>
        <w:rPr>
          <w:b/>
          <w:bCs/>
          <w:sz w:val="26"/>
          <w:szCs w:val="26"/>
          <w:rtl/>
        </w:rPr>
        <w:tab/>
      </w:r>
      <w:r>
        <w:rPr>
          <w:rFonts w:hint="cs"/>
          <w:b/>
          <w:bCs/>
          <w:sz w:val="26"/>
          <w:szCs w:val="26"/>
          <w:rtl/>
        </w:rPr>
        <w:t>1.</w:t>
      </w:r>
      <w:r>
        <w:rPr>
          <w:b/>
          <w:bCs/>
          <w:sz w:val="26"/>
          <w:szCs w:val="26"/>
          <w:rtl/>
        </w:rPr>
        <w:tab/>
      </w:r>
      <w:r w:rsidR="00654629">
        <w:rPr>
          <w:rFonts w:hint="cs"/>
          <w:b/>
          <w:bCs/>
          <w:sz w:val="26"/>
          <w:szCs w:val="26"/>
          <w:rtl/>
        </w:rPr>
        <w:t>פלוני</w:t>
      </w:r>
    </w:p>
    <w:p w:rsidR="00E5331F" w:rsidRPr="00E5331F" w:rsidRDefault="00E5331F" w:rsidP="00654629">
      <w:pPr>
        <w:suppressLineNumbers/>
        <w:spacing w:line="360" w:lineRule="auto"/>
        <w:ind w:left="1440" w:firstLine="720"/>
        <w:rPr>
          <w:b/>
          <w:bCs/>
          <w:sz w:val="26"/>
          <w:szCs w:val="26"/>
          <w:rtl/>
        </w:rPr>
      </w:pPr>
      <w:r>
        <w:rPr>
          <w:rFonts w:hint="cs"/>
          <w:b/>
          <w:bCs/>
          <w:sz w:val="26"/>
          <w:szCs w:val="26"/>
          <w:rtl/>
        </w:rPr>
        <w:t>2.</w:t>
      </w:r>
      <w:r>
        <w:rPr>
          <w:rFonts w:hint="cs"/>
          <w:b/>
          <w:bCs/>
          <w:sz w:val="26"/>
          <w:szCs w:val="26"/>
          <w:rtl/>
        </w:rPr>
        <w:tab/>
      </w:r>
      <w:r w:rsidR="00654629">
        <w:rPr>
          <w:rFonts w:hint="cs"/>
          <w:b/>
          <w:bCs/>
          <w:sz w:val="26"/>
          <w:szCs w:val="26"/>
          <w:rtl/>
        </w:rPr>
        <w:t>פלוני</w:t>
      </w:r>
    </w:p>
    <w:p w:rsidR="00E5331F" w:rsidRPr="00E5331F" w:rsidRDefault="00E5331F" w:rsidP="00654629">
      <w:pPr>
        <w:suppressLineNumbers/>
        <w:spacing w:line="360" w:lineRule="auto"/>
        <w:ind w:left="1440" w:firstLine="720"/>
        <w:rPr>
          <w:b/>
          <w:bCs/>
          <w:sz w:val="26"/>
          <w:szCs w:val="26"/>
          <w:rtl/>
        </w:rPr>
      </w:pPr>
      <w:r>
        <w:rPr>
          <w:rFonts w:hint="cs"/>
          <w:b/>
          <w:bCs/>
          <w:sz w:val="26"/>
          <w:szCs w:val="26"/>
          <w:rtl/>
        </w:rPr>
        <w:t>3.</w:t>
      </w:r>
      <w:r>
        <w:rPr>
          <w:rFonts w:hint="cs"/>
          <w:b/>
          <w:bCs/>
          <w:sz w:val="26"/>
          <w:szCs w:val="26"/>
          <w:rtl/>
        </w:rPr>
        <w:tab/>
      </w:r>
      <w:r w:rsidR="00654629">
        <w:rPr>
          <w:rFonts w:hint="cs"/>
          <w:b/>
          <w:bCs/>
          <w:sz w:val="26"/>
          <w:szCs w:val="26"/>
          <w:rtl/>
        </w:rPr>
        <w:t>פלוני</w:t>
      </w:r>
    </w:p>
    <w:p w:rsidR="00E5331F" w:rsidRPr="00E5331F" w:rsidRDefault="00E5331F" w:rsidP="00E5331F">
      <w:pPr>
        <w:suppressLineNumbers/>
        <w:spacing w:line="360" w:lineRule="auto"/>
        <w:ind w:left="2160" w:firstLine="720"/>
        <w:rPr>
          <w:rtl/>
        </w:rPr>
      </w:pPr>
      <w:r w:rsidRPr="00E5331F">
        <w:rPr>
          <w:rtl/>
        </w:rPr>
        <w:t>ע"י ב"כ עו"ד טל אבריאל ואח'</w:t>
      </w:r>
    </w:p>
    <w:p w:rsidR="00E5331F" w:rsidRDefault="00E5331F" w:rsidP="00E5331F">
      <w:pPr>
        <w:suppressLineNumbers/>
        <w:rPr>
          <w:sz w:val="26"/>
          <w:szCs w:val="26"/>
          <w:rtl/>
        </w:rPr>
      </w:pPr>
    </w:p>
    <w:p w:rsidR="00E5331F" w:rsidRDefault="00E5331F" w:rsidP="00E5331F">
      <w:pPr>
        <w:suppressLineNumbers/>
        <w:ind w:left="3600"/>
        <w:rPr>
          <w:sz w:val="26"/>
          <w:szCs w:val="26"/>
          <w:rtl/>
        </w:rPr>
      </w:pPr>
      <w:r>
        <w:rPr>
          <w:rFonts w:hint="cs"/>
          <w:sz w:val="26"/>
          <w:szCs w:val="26"/>
          <w:rtl/>
        </w:rPr>
        <w:t>נ  ג  ד</w:t>
      </w:r>
    </w:p>
    <w:p w:rsidR="00E5331F" w:rsidRDefault="00E5331F" w:rsidP="00E5331F">
      <w:pPr>
        <w:suppressLineNumbers/>
        <w:ind w:left="3600"/>
        <w:rPr>
          <w:sz w:val="26"/>
          <w:szCs w:val="26"/>
          <w:rtl/>
        </w:rPr>
      </w:pPr>
    </w:p>
    <w:p w:rsidR="00E5331F" w:rsidRDefault="00E5331F" w:rsidP="00E5331F">
      <w:pPr>
        <w:suppressLineNumbers/>
        <w:rPr>
          <w:sz w:val="26"/>
          <w:szCs w:val="26"/>
          <w:rtl/>
        </w:rPr>
      </w:pPr>
    </w:p>
    <w:p w:rsidR="00E5331F" w:rsidRPr="00E5331F" w:rsidRDefault="00E5331F" w:rsidP="00654629">
      <w:pPr>
        <w:suppressLineNumbers/>
        <w:spacing w:line="360" w:lineRule="auto"/>
        <w:rPr>
          <w:b/>
          <w:bCs/>
          <w:sz w:val="26"/>
          <w:szCs w:val="26"/>
          <w:rtl/>
        </w:rPr>
      </w:pPr>
      <w:r w:rsidRPr="00E5331F">
        <w:rPr>
          <w:rFonts w:hint="cs"/>
          <w:b/>
          <w:bCs/>
          <w:sz w:val="26"/>
          <w:szCs w:val="26"/>
          <w:rtl/>
        </w:rPr>
        <w:t xml:space="preserve">המשיבה: </w:t>
      </w:r>
      <w:r>
        <w:rPr>
          <w:b/>
          <w:bCs/>
          <w:sz w:val="26"/>
          <w:szCs w:val="26"/>
          <w:rtl/>
        </w:rPr>
        <w:tab/>
      </w:r>
      <w:r>
        <w:rPr>
          <w:b/>
          <w:bCs/>
          <w:sz w:val="26"/>
          <w:szCs w:val="26"/>
          <w:rtl/>
        </w:rPr>
        <w:tab/>
      </w:r>
      <w:r>
        <w:rPr>
          <w:b/>
          <w:bCs/>
          <w:sz w:val="26"/>
          <w:szCs w:val="26"/>
          <w:rtl/>
        </w:rPr>
        <w:tab/>
      </w:r>
      <w:r w:rsidR="00654629">
        <w:rPr>
          <w:rFonts w:hint="cs"/>
          <w:b/>
          <w:bCs/>
          <w:sz w:val="26"/>
          <w:szCs w:val="26"/>
          <w:rtl/>
        </w:rPr>
        <w:t>פלונית</w:t>
      </w:r>
    </w:p>
    <w:p w:rsidR="00E5331F" w:rsidRPr="00E5331F" w:rsidRDefault="00E5331F" w:rsidP="00E5331F">
      <w:pPr>
        <w:suppressLineNumbers/>
        <w:spacing w:line="360" w:lineRule="auto"/>
        <w:ind w:left="2160" w:firstLine="720"/>
        <w:rPr>
          <w:rtl/>
        </w:rPr>
      </w:pPr>
      <w:r w:rsidRPr="00E5331F">
        <w:rPr>
          <w:rtl/>
        </w:rPr>
        <w:t>ע"י ב"כ עו"ד עמוס צדיקה</w:t>
      </w:r>
    </w:p>
    <w:p w:rsidR="00E5331F" w:rsidRDefault="00E5331F" w:rsidP="00E5331F">
      <w:pPr>
        <w:suppressLineNumbers/>
        <w:rPr>
          <w:sz w:val="26"/>
          <w:szCs w:val="26"/>
          <w:rtl/>
        </w:rPr>
      </w:pP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E5331F" w:rsidRDefault="00180519">
            <w:pPr>
              <w:bidi w:val="0"/>
              <w:jc w:val="center"/>
              <w:rPr>
                <w:rFonts w:ascii="Arial" w:hAnsi="Arial"/>
                <w:b/>
                <w:bCs/>
                <w:noProof w:val="0"/>
                <w:sz w:val="36"/>
                <w:szCs w:val="36"/>
                <w:u w:val="single"/>
                <w:rtl/>
              </w:rPr>
            </w:pPr>
            <w:r w:rsidRPr="00E5331F">
              <w:rPr>
                <w:rFonts w:ascii="Arial" w:hAnsi="Arial" w:hint="cs"/>
                <w:b/>
                <w:bCs/>
                <w:noProof w:val="0"/>
                <w:sz w:val="36"/>
                <w:szCs w:val="36"/>
                <w:u w:val="single"/>
                <w:rtl/>
              </w:rPr>
              <w:t>החלטה</w:t>
            </w:r>
          </w:p>
          <w:p w:rsidR="00D44968" w:rsidRDefault="00D44968" w:rsidP="00D44968">
            <w:pPr>
              <w:bidi w:val="0"/>
              <w:jc w:val="center"/>
              <w:rPr>
                <w:rFonts w:ascii="Arial" w:hAnsi="Arial"/>
                <w:b/>
                <w:bCs/>
                <w:noProof w:val="0"/>
                <w:sz w:val="28"/>
                <w:szCs w:val="28"/>
                <w:u w:val="single"/>
              </w:rPr>
            </w:pPr>
          </w:p>
          <w:p w:rsidR="006460AD" w:rsidRPr="006460AD" w:rsidRDefault="006460AD" w:rsidP="006460AD">
            <w:pPr>
              <w:bidi w:val="0"/>
              <w:jc w:val="right"/>
              <w:rPr>
                <w:rFonts w:ascii="Arial" w:hAnsi="Arial"/>
                <w:b/>
                <w:bCs/>
                <w:noProof w:val="0"/>
              </w:rPr>
            </w:pPr>
            <w:r>
              <w:rPr>
                <w:rFonts w:ascii="Arial" w:hAnsi="Arial" w:hint="cs"/>
                <w:b/>
                <w:bCs/>
                <w:noProof w:val="0"/>
                <w:rtl/>
              </w:rPr>
              <w:t xml:space="preserve">להלן החלטתי </w:t>
            </w:r>
            <w:r w:rsidR="00E5331F">
              <w:rPr>
                <w:rFonts w:ascii="Arial" w:hAnsi="Arial" w:hint="cs"/>
                <w:b/>
                <w:bCs/>
                <w:noProof w:val="0"/>
                <w:rtl/>
              </w:rPr>
              <w:t>בבקשת המבקשים</w:t>
            </w:r>
            <w:r w:rsidRPr="006460AD">
              <w:rPr>
                <w:rFonts w:ascii="Arial" w:hAnsi="Arial" w:hint="cs"/>
                <w:b/>
                <w:bCs/>
                <w:noProof w:val="0"/>
                <w:rtl/>
              </w:rPr>
              <w:t xml:space="preserve"> לעיון בחשבונות המנוח, בתקופה שקדמה לפטירתו</w:t>
            </w:r>
            <w:r>
              <w:rPr>
                <w:rFonts w:ascii="Arial" w:hAnsi="Arial" w:hint="cs"/>
                <w:b/>
                <w:bCs/>
                <w:noProof w:val="0"/>
                <w:rtl/>
              </w:rPr>
              <w:t>.</w:t>
            </w:r>
          </w:p>
          <w:p w:rsidR="006460AD" w:rsidRPr="00D44968" w:rsidRDefault="006460AD" w:rsidP="006460AD">
            <w:pPr>
              <w:bidi w:val="0"/>
              <w:jc w:val="center"/>
              <w:rPr>
                <w:rFonts w:ascii="Arial" w:hAnsi="Arial"/>
                <w:b/>
                <w:bCs/>
                <w:noProof w:val="0"/>
                <w:sz w:val="28"/>
                <w:szCs w:val="28"/>
                <w:u w:val="single"/>
              </w:rPr>
            </w:pPr>
          </w:p>
        </w:tc>
      </w:tr>
    </w:tbl>
    <w:p w:rsidR="00694556" w:rsidRPr="00953FE9" w:rsidRDefault="00937DC4" w:rsidP="003C350D">
      <w:pPr>
        <w:pStyle w:val="ad"/>
        <w:numPr>
          <w:ilvl w:val="0"/>
          <w:numId w:val="2"/>
        </w:numPr>
        <w:spacing w:line="360" w:lineRule="auto"/>
        <w:ind w:left="141"/>
        <w:jc w:val="both"/>
        <w:rPr>
          <w:rFonts w:ascii="Arial" w:hAnsi="Arial"/>
          <w:noProof w:val="0"/>
          <w:rtl/>
        </w:rPr>
      </w:pPr>
      <w:bookmarkStart w:id="1" w:name="NGCSBookmark"/>
      <w:bookmarkEnd w:id="1"/>
      <w:r w:rsidRPr="00953FE9">
        <w:rPr>
          <w:rFonts w:ascii="Arial" w:hAnsi="Arial" w:hint="cs"/>
          <w:noProof w:val="0"/>
          <w:rtl/>
        </w:rPr>
        <w:t xml:space="preserve">בהמשך לדיון בהתנהל ביום 4.4.2024, לבקשה ולתגובה, תינתן להלן החלטתי בבקשת המבקשים למתן צו </w:t>
      </w:r>
      <w:r w:rsidR="003C350D">
        <w:rPr>
          <w:rFonts w:ascii="Arial" w:hAnsi="Arial" w:hint="cs"/>
          <w:b/>
          <w:bCs/>
          <w:noProof w:val="0"/>
          <w:rtl/>
        </w:rPr>
        <w:t>לעיון ב</w:t>
      </w:r>
      <w:r w:rsidRPr="00953FE9">
        <w:rPr>
          <w:rFonts w:ascii="Arial" w:hAnsi="Arial" w:hint="cs"/>
          <w:b/>
          <w:bCs/>
          <w:noProof w:val="0"/>
          <w:rtl/>
        </w:rPr>
        <w:t>חשבונות המנוח,</w:t>
      </w:r>
      <w:r w:rsidRPr="00953FE9">
        <w:rPr>
          <w:rFonts w:ascii="Arial" w:hAnsi="Arial" w:hint="cs"/>
          <w:noProof w:val="0"/>
          <w:rtl/>
        </w:rPr>
        <w:t xml:space="preserve"> כולל בחשבון הבנק המשותף לו ולמשיבה וזאת החל משנת 2017 (מועד בו על פי הנטען שונו המוטבים בפוליסת ביטוח החיים בחברת </w:t>
      </w:r>
      <w:r w:rsidR="0018663C">
        <w:rPr>
          <w:rFonts w:ascii="Arial" w:hAnsi="Arial" w:hint="cs"/>
          <w:noProof w:val="0"/>
          <w:rtl/>
        </w:rPr>
        <w:t>"</w:t>
      </w:r>
      <w:r w:rsidRPr="00953FE9">
        <w:rPr>
          <w:rFonts w:ascii="Arial" w:hAnsi="Arial" w:hint="cs"/>
          <w:noProof w:val="0"/>
          <w:rtl/>
        </w:rPr>
        <w:t>כלל</w:t>
      </w:r>
      <w:r w:rsidR="0018663C">
        <w:rPr>
          <w:rFonts w:ascii="Arial" w:hAnsi="Arial" w:hint="cs"/>
          <w:noProof w:val="0"/>
          <w:rtl/>
        </w:rPr>
        <w:t>"</w:t>
      </w:r>
      <w:r w:rsidRPr="00953FE9">
        <w:rPr>
          <w:rFonts w:ascii="Arial" w:hAnsi="Arial" w:hint="cs"/>
          <w:noProof w:val="0"/>
          <w:rtl/>
        </w:rPr>
        <w:t>) או לחילופין</w:t>
      </w:r>
      <w:r w:rsidR="00F123FE" w:rsidRPr="00953FE9">
        <w:rPr>
          <w:rFonts w:ascii="Arial" w:hAnsi="Arial" w:hint="cs"/>
          <w:noProof w:val="0"/>
          <w:rtl/>
        </w:rPr>
        <w:t>,</w:t>
      </w:r>
      <w:r w:rsidRPr="00953FE9">
        <w:rPr>
          <w:rFonts w:ascii="Arial" w:hAnsi="Arial" w:hint="cs"/>
          <w:noProof w:val="0"/>
          <w:rtl/>
        </w:rPr>
        <w:t xml:space="preserve"> מתחילת חודש 1/2020, מועד אשפוזו </w:t>
      </w:r>
      <w:r w:rsidR="00096010" w:rsidRPr="00953FE9">
        <w:rPr>
          <w:rFonts w:ascii="Arial" w:hAnsi="Arial" w:hint="cs"/>
          <w:noProof w:val="0"/>
          <w:rtl/>
        </w:rPr>
        <w:t xml:space="preserve">של המנוח בחשד לאירוע מוחי ועד למועד פטירתו. </w:t>
      </w:r>
    </w:p>
    <w:p w:rsidR="00AC2D66" w:rsidRDefault="00AC2D66" w:rsidP="00937DC4">
      <w:pPr>
        <w:spacing w:line="360" w:lineRule="auto"/>
        <w:jc w:val="both"/>
        <w:rPr>
          <w:rFonts w:ascii="Arial" w:hAnsi="Arial"/>
          <w:noProof w:val="0"/>
          <w:rtl/>
        </w:rPr>
      </w:pPr>
    </w:p>
    <w:p w:rsidR="00AC2D66" w:rsidRPr="003C350D" w:rsidRDefault="00AC2D66" w:rsidP="00CE2DAC">
      <w:pPr>
        <w:pStyle w:val="ad"/>
        <w:numPr>
          <w:ilvl w:val="0"/>
          <w:numId w:val="2"/>
        </w:numPr>
        <w:spacing w:line="360" w:lineRule="auto"/>
        <w:ind w:left="141"/>
        <w:jc w:val="both"/>
        <w:rPr>
          <w:rFonts w:ascii="Arial" w:hAnsi="Arial"/>
          <w:noProof w:val="0"/>
          <w:rtl/>
        </w:rPr>
      </w:pPr>
      <w:r w:rsidRPr="003C350D">
        <w:rPr>
          <w:rFonts w:ascii="Arial" w:hAnsi="Arial" w:hint="cs"/>
          <w:noProof w:val="0"/>
          <w:rtl/>
        </w:rPr>
        <w:t>יוזכר כי בין הצדדים (רעייתו השנייה של המנוח מצד אחד</w:t>
      </w:r>
      <w:r w:rsidR="003C350D" w:rsidRPr="003C350D">
        <w:rPr>
          <w:rFonts w:ascii="Arial" w:hAnsi="Arial" w:hint="cs"/>
          <w:noProof w:val="0"/>
          <w:rtl/>
        </w:rPr>
        <w:t>, להלן: "</w:t>
      </w:r>
      <w:r w:rsidR="003C350D" w:rsidRPr="003C350D">
        <w:rPr>
          <w:rFonts w:ascii="Arial" w:hAnsi="Arial" w:hint="cs"/>
          <w:b/>
          <w:bCs/>
          <w:noProof w:val="0"/>
          <w:rtl/>
        </w:rPr>
        <w:t>המשיבה</w:t>
      </w:r>
      <w:r w:rsidR="003C350D" w:rsidRPr="003C350D">
        <w:rPr>
          <w:rFonts w:ascii="Arial" w:hAnsi="Arial" w:hint="cs"/>
          <w:noProof w:val="0"/>
          <w:rtl/>
        </w:rPr>
        <w:t>"</w:t>
      </w:r>
      <w:r w:rsidR="0018663C">
        <w:rPr>
          <w:rFonts w:ascii="Arial" w:hAnsi="Arial" w:hint="cs"/>
          <w:noProof w:val="0"/>
          <w:rtl/>
        </w:rPr>
        <w:t>,</w:t>
      </w:r>
      <w:r w:rsidRPr="003C350D">
        <w:rPr>
          <w:rFonts w:ascii="Arial" w:hAnsi="Arial" w:hint="cs"/>
          <w:noProof w:val="0"/>
          <w:rtl/>
        </w:rPr>
        <w:t xml:space="preserve"> ושלושת ילדי המנוח מרעייתו הראשונה מצד שני</w:t>
      </w:r>
      <w:r w:rsidR="003C350D" w:rsidRPr="003C350D">
        <w:rPr>
          <w:rFonts w:ascii="Arial" w:hAnsi="Arial" w:hint="cs"/>
          <w:noProof w:val="0"/>
          <w:rtl/>
        </w:rPr>
        <w:t>, להלן: "</w:t>
      </w:r>
      <w:r w:rsidR="003C350D" w:rsidRPr="003C350D">
        <w:rPr>
          <w:rFonts w:ascii="Arial" w:hAnsi="Arial" w:hint="cs"/>
          <w:b/>
          <w:bCs/>
          <w:noProof w:val="0"/>
          <w:rtl/>
        </w:rPr>
        <w:t>המבקשים</w:t>
      </w:r>
      <w:r w:rsidR="003C350D" w:rsidRPr="003C350D">
        <w:rPr>
          <w:rFonts w:ascii="Arial" w:hAnsi="Arial" w:hint="cs"/>
          <w:noProof w:val="0"/>
          <w:rtl/>
        </w:rPr>
        <w:t>"</w:t>
      </w:r>
      <w:r w:rsidRPr="003C350D">
        <w:rPr>
          <w:rFonts w:ascii="Arial" w:hAnsi="Arial" w:hint="cs"/>
          <w:noProof w:val="0"/>
          <w:rtl/>
        </w:rPr>
        <w:t xml:space="preserve">) מתנהלים </w:t>
      </w:r>
      <w:r w:rsidR="003C350D">
        <w:rPr>
          <w:rFonts w:ascii="Arial" w:hAnsi="Arial" w:hint="cs"/>
          <w:noProof w:val="0"/>
          <w:rtl/>
        </w:rPr>
        <w:t>מספר הליכים</w:t>
      </w:r>
      <w:r w:rsidR="00CE2DAC">
        <w:rPr>
          <w:rFonts w:ascii="Arial" w:hAnsi="Arial" w:hint="cs"/>
          <w:noProof w:val="0"/>
          <w:rtl/>
        </w:rPr>
        <w:t xml:space="preserve"> </w:t>
      </w:r>
      <w:r w:rsidR="003C350D" w:rsidRPr="003C350D">
        <w:rPr>
          <w:rFonts w:ascii="Arial" w:hAnsi="Arial"/>
          <w:noProof w:val="0"/>
          <w:rtl/>
        </w:rPr>
        <w:t>–</w:t>
      </w:r>
      <w:r w:rsidR="003C350D" w:rsidRPr="003C350D">
        <w:rPr>
          <w:rFonts w:ascii="Arial" w:hAnsi="Arial" w:hint="cs"/>
          <w:noProof w:val="0"/>
          <w:rtl/>
        </w:rPr>
        <w:t xml:space="preserve"> ב</w:t>
      </w:r>
      <w:r w:rsidR="003C350D">
        <w:rPr>
          <w:rFonts w:ascii="Arial" w:hAnsi="Arial" w:hint="cs"/>
          <w:noProof w:val="0"/>
          <w:rtl/>
        </w:rPr>
        <w:t xml:space="preserve">קשות לצו קיום </w:t>
      </w:r>
      <w:r w:rsidR="003C350D" w:rsidRPr="003C350D">
        <w:rPr>
          <w:rFonts w:ascii="Arial" w:hAnsi="Arial" w:hint="cs"/>
          <w:noProof w:val="0"/>
          <w:rtl/>
        </w:rPr>
        <w:t>צוואה והתנגדויות</w:t>
      </w:r>
      <w:r w:rsidR="003C350D">
        <w:rPr>
          <w:rFonts w:ascii="Arial" w:hAnsi="Arial" w:hint="cs"/>
          <w:noProof w:val="0"/>
          <w:rtl/>
        </w:rPr>
        <w:t xml:space="preserve"> להן</w:t>
      </w:r>
      <w:r w:rsidR="003C350D" w:rsidRPr="003C350D">
        <w:rPr>
          <w:rFonts w:ascii="Arial" w:hAnsi="Arial" w:hint="cs"/>
          <w:noProof w:val="0"/>
          <w:rtl/>
        </w:rPr>
        <w:t>, לעניין צ</w:t>
      </w:r>
      <w:r w:rsidR="00CE2DAC">
        <w:rPr>
          <w:rFonts w:ascii="Arial" w:hAnsi="Arial" w:hint="cs"/>
          <w:noProof w:val="0"/>
          <w:rtl/>
        </w:rPr>
        <w:t>וואות שערך המנוח בשנת 2010 ובשנ</w:t>
      </w:r>
      <w:r w:rsidR="003C350D" w:rsidRPr="003C350D">
        <w:rPr>
          <w:rFonts w:ascii="Arial" w:hAnsi="Arial" w:hint="cs"/>
          <w:noProof w:val="0"/>
          <w:rtl/>
        </w:rPr>
        <w:t>ת</w:t>
      </w:r>
      <w:r w:rsidR="001437B5">
        <w:rPr>
          <w:rFonts w:ascii="Arial" w:hAnsi="Arial" w:hint="cs"/>
          <w:noProof w:val="0"/>
          <w:rtl/>
        </w:rPr>
        <w:t xml:space="preserve"> </w:t>
      </w:r>
      <w:r w:rsidR="003C350D" w:rsidRPr="003C350D">
        <w:rPr>
          <w:rFonts w:ascii="Arial" w:hAnsi="Arial" w:hint="cs"/>
          <w:noProof w:val="0"/>
          <w:rtl/>
        </w:rPr>
        <w:t>2021</w:t>
      </w:r>
      <w:r w:rsidR="001437B5">
        <w:rPr>
          <w:rFonts w:ascii="Arial" w:hAnsi="Arial" w:hint="cs"/>
          <w:noProof w:val="0"/>
          <w:rtl/>
        </w:rPr>
        <w:t xml:space="preserve"> (להלן: "</w:t>
      </w:r>
      <w:r w:rsidR="001437B5" w:rsidRPr="001437B5">
        <w:rPr>
          <w:rFonts w:ascii="Arial" w:hAnsi="Arial" w:hint="cs"/>
          <w:b/>
          <w:bCs/>
          <w:noProof w:val="0"/>
          <w:rtl/>
        </w:rPr>
        <w:t>הצוואה המאוחרת</w:t>
      </w:r>
      <w:r w:rsidR="001437B5">
        <w:rPr>
          <w:rFonts w:ascii="Arial" w:hAnsi="Arial" w:hint="cs"/>
          <w:noProof w:val="0"/>
          <w:rtl/>
        </w:rPr>
        <w:t>")</w:t>
      </w:r>
      <w:r w:rsidR="003C350D" w:rsidRPr="003C350D">
        <w:rPr>
          <w:rFonts w:ascii="Arial" w:hAnsi="Arial" w:hint="cs"/>
          <w:noProof w:val="0"/>
          <w:rtl/>
        </w:rPr>
        <w:t xml:space="preserve">; </w:t>
      </w:r>
      <w:r w:rsidR="0018663C">
        <w:rPr>
          <w:rFonts w:ascii="Arial" w:hAnsi="Arial" w:hint="cs"/>
          <w:noProof w:val="0"/>
          <w:rtl/>
        </w:rPr>
        <w:t xml:space="preserve">כמו כן, </w:t>
      </w:r>
      <w:r w:rsidRPr="003C350D">
        <w:rPr>
          <w:rFonts w:ascii="Arial" w:hAnsi="Arial" w:hint="cs"/>
          <w:noProof w:val="0"/>
          <w:rtl/>
        </w:rPr>
        <w:t xml:space="preserve">תביעת </w:t>
      </w:r>
      <w:r w:rsidR="003C350D">
        <w:rPr>
          <w:rFonts w:ascii="Arial" w:hAnsi="Arial" w:hint="cs"/>
          <w:noProof w:val="0"/>
          <w:rtl/>
        </w:rPr>
        <w:t>המשיבה</w:t>
      </w:r>
      <w:r w:rsidRPr="003C350D">
        <w:rPr>
          <w:rFonts w:ascii="Arial" w:hAnsi="Arial" w:hint="cs"/>
          <w:noProof w:val="0"/>
          <w:rtl/>
        </w:rPr>
        <w:t xml:space="preserve"> נגד עזבון המנוח לאיזון משאבים </w:t>
      </w:r>
      <w:r w:rsidR="003C350D">
        <w:rPr>
          <w:rFonts w:ascii="Arial" w:hAnsi="Arial" w:hint="cs"/>
          <w:noProof w:val="0"/>
          <w:rtl/>
        </w:rPr>
        <w:t>ו</w:t>
      </w:r>
      <w:r w:rsidR="0018663C">
        <w:rPr>
          <w:rFonts w:ascii="Arial" w:hAnsi="Arial" w:hint="cs"/>
          <w:noProof w:val="0"/>
          <w:rtl/>
        </w:rPr>
        <w:t xml:space="preserve">כן </w:t>
      </w:r>
      <w:r w:rsidRPr="003C350D">
        <w:rPr>
          <w:rFonts w:ascii="Arial" w:hAnsi="Arial" w:hint="cs"/>
          <w:noProof w:val="0"/>
          <w:rtl/>
        </w:rPr>
        <w:t xml:space="preserve">תביעת </w:t>
      </w:r>
      <w:r w:rsidR="003C350D">
        <w:rPr>
          <w:rFonts w:ascii="Arial" w:hAnsi="Arial" w:hint="cs"/>
          <w:noProof w:val="0"/>
          <w:rtl/>
        </w:rPr>
        <w:t>המבקשים</w:t>
      </w:r>
      <w:r w:rsidRPr="003C350D">
        <w:rPr>
          <w:rFonts w:ascii="Arial" w:hAnsi="Arial" w:hint="cs"/>
          <w:noProof w:val="0"/>
          <w:rtl/>
        </w:rPr>
        <w:t xml:space="preserve"> לבירור היקף העזבון, במסגרתה </w:t>
      </w:r>
      <w:r w:rsidR="003C350D">
        <w:rPr>
          <w:rFonts w:ascii="Arial" w:hAnsi="Arial" w:hint="cs"/>
          <w:noProof w:val="0"/>
          <w:rtl/>
        </w:rPr>
        <w:t>עלתה</w:t>
      </w:r>
      <w:r w:rsidRPr="003C350D">
        <w:rPr>
          <w:rFonts w:ascii="Arial" w:hAnsi="Arial" w:hint="cs"/>
          <w:noProof w:val="0"/>
          <w:rtl/>
        </w:rPr>
        <w:t xml:space="preserve"> הבקשה שבפניי</w:t>
      </w:r>
      <w:r w:rsidR="007E0E91" w:rsidRPr="003C350D">
        <w:rPr>
          <w:rFonts w:ascii="Arial" w:hAnsi="Arial" w:hint="cs"/>
          <w:noProof w:val="0"/>
          <w:rtl/>
        </w:rPr>
        <w:t xml:space="preserve"> (הגם שבפועל הוגשה מפאת שגגה בהליך מקביל)</w:t>
      </w:r>
      <w:r w:rsidRPr="003C350D">
        <w:rPr>
          <w:rFonts w:ascii="Arial" w:hAnsi="Arial" w:hint="cs"/>
          <w:noProof w:val="0"/>
          <w:rtl/>
        </w:rPr>
        <w:t xml:space="preserve">. </w:t>
      </w:r>
    </w:p>
    <w:p w:rsidR="00096010" w:rsidRDefault="00096010" w:rsidP="00937DC4">
      <w:pPr>
        <w:spacing w:line="360" w:lineRule="auto"/>
        <w:jc w:val="both"/>
        <w:rPr>
          <w:rFonts w:ascii="Arial" w:hAnsi="Arial"/>
          <w:noProof w:val="0"/>
          <w:rtl/>
        </w:rPr>
      </w:pPr>
    </w:p>
    <w:p w:rsidR="00EB031A" w:rsidRDefault="00096010" w:rsidP="00EB031A">
      <w:pPr>
        <w:pStyle w:val="ad"/>
        <w:numPr>
          <w:ilvl w:val="0"/>
          <w:numId w:val="2"/>
        </w:numPr>
        <w:spacing w:line="360" w:lineRule="auto"/>
        <w:ind w:left="141"/>
        <w:jc w:val="both"/>
        <w:rPr>
          <w:rFonts w:ascii="Arial" w:hAnsi="Arial"/>
          <w:noProof w:val="0"/>
        </w:rPr>
      </w:pPr>
      <w:r>
        <w:rPr>
          <w:rFonts w:ascii="Arial" w:hAnsi="Arial" w:hint="cs"/>
          <w:noProof w:val="0"/>
          <w:rtl/>
        </w:rPr>
        <w:t>בתביעתם מ</w:t>
      </w:r>
      <w:r w:rsidR="004439F6">
        <w:rPr>
          <w:rFonts w:ascii="Arial" w:hAnsi="Arial" w:hint="cs"/>
          <w:noProof w:val="0"/>
          <w:rtl/>
        </w:rPr>
        <w:t>צביעים</w:t>
      </w:r>
      <w:r>
        <w:rPr>
          <w:rFonts w:ascii="Arial" w:hAnsi="Arial" w:hint="cs"/>
          <w:noProof w:val="0"/>
          <w:rtl/>
        </w:rPr>
        <w:t xml:space="preserve"> המבקשים </w:t>
      </w:r>
      <w:r w:rsidR="004439F6">
        <w:rPr>
          <w:rFonts w:ascii="Arial" w:hAnsi="Arial" w:hint="cs"/>
          <w:noProof w:val="0"/>
          <w:rtl/>
        </w:rPr>
        <w:t xml:space="preserve">על </w:t>
      </w:r>
      <w:r>
        <w:rPr>
          <w:rFonts w:ascii="Arial" w:hAnsi="Arial" w:hint="cs"/>
          <w:noProof w:val="0"/>
          <w:rtl/>
        </w:rPr>
        <w:t xml:space="preserve">דוגמאות ממשיכות </w:t>
      </w:r>
      <w:r w:rsidR="004439F6">
        <w:rPr>
          <w:rFonts w:ascii="Arial" w:hAnsi="Arial" w:hint="cs"/>
          <w:noProof w:val="0"/>
          <w:rtl/>
        </w:rPr>
        <w:t xml:space="preserve">כספים </w:t>
      </w:r>
      <w:r w:rsidR="0082790D">
        <w:rPr>
          <w:rFonts w:ascii="Arial" w:hAnsi="Arial" w:hint="cs"/>
          <w:noProof w:val="0"/>
          <w:rtl/>
        </w:rPr>
        <w:t xml:space="preserve">שבוצעו </w:t>
      </w:r>
      <w:r>
        <w:rPr>
          <w:rFonts w:ascii="Arial" w:hAnsi="Arial" w:hint="cs"/>
          <w:noProof w:val="0"/>
          <w:rtl/>
        </w:rPr>
        <w:t xml:space="preserve">מחשבונות המנוח בסמוך לפני פטירתו. </w:t>
      </w:r>
      <w:r w:rsidR="002212A4">
        <w:rPr>
          <w:rFonts w:ascii="Arial" w:hAnsi="Arial" w:hint="cs"/>
          <w:noProof w:val="0"/>
          <w:rtl/>
        </w:rPr>
        <w:t>כך, יומיים לפני פטירת המנוח, ביום 24.3.23 הועבר סך של 37,400 מחשבון החברה בבנק הבינלאומי בה היה המנוח בעל מניות יחיד</w:t>
      </w:r>
      <w:r w:rsidR="004439F6">
        <w:rPr>
          <w:rFonts w:ascii="Arial" w:hAnsi="Arial" w:hint="cs"/>
          <w:noProof w:val="0"/>
          <w:rtl/>
        </w:rPr>
        <w:t>,</w:t>
      </w:r>
      <w:r w:rsidR="002212A4">
        <w:rPr>
          <w:rFonts w:ascii="Arial" w:hAnsi="Arial" w:hint="cs"/>
          <w:noProof w:val="0"/>
          <w:rtl/>
        </w:rPr>
        <w:t xml:space="preserve"> אל החשבון המשותף לצדדים בבנק </w:t>
      </w:r>
      <w:r w:rsidR="004439F6">
        <w:rPr>
          <w:rFonts w:ascii="Arial" w:hAnsi="Arial" w:hint="cs"/>
          <w:noProof w:val="0"/>
          <w:rtl/>
        </w:rPr>
        <w:t>"</w:t>
      </w:r>
      <w:r w:rsidR="002212A4">
        <w:rPr>
          <w:rFonts w:ascii="Arial" w:hAnsi="Arial" w:hint="cs"/>
          <w:noProof w:val="0"/>
          <w:rtl/>
        </w:rPr>
        <w:t>יהב</w:t>
      </w:r>
      <w:r w:rsidR="004439F6">
        <w:rPr>
          <w:rFonts w:ascii="Arial" w:hAnsi="Arial" w:hint="cs"/>
          <w:noProof w:val="0"/>
          <w:rtl/>
        </w:rPr>
        <w:t>";</w:t>
      </w:r>
      <w:r w:rsidR="002212A4">
        <w:rPr>
          <w:rFonts w:ascii="Arial" w:hAnsi="Arial" w:hint="cs"/>
          <w:noProof w:val="0"/>
          <w:rtl/>
        </w:rPr>
        <w:t xml:space="preserve"> וכן סך של </w:t>
      </w:r>
      <w:r w:rsidR="002212A4">
        <w:rPr>
          <w:rFonts w:ascii="Arial" w:hAnsi="Arial" w:hint="cs"/>
          <w:noProof w:val="0"/>
          <w:rtl/>
        </w:rPr>
        <w:lastRenderedPageBreak/>
        <w:t>22,900 ₪ שהועברו מחשבון הבנק ע"ש המנוח</w:t>
      </w:r>
      <w:r w:rsidR="004439F6">
        <w:rPr>
          <w:rFonts w:ascii="Arial" w:hAnsi="Arial" w:hint="cs"/>
          <w:noProof w:val="0"/>
          <w:rtl/>
        </w:rPr>
        <w:t xml:space="preserve"> </w:t>
      </w:r>
      <w:r w:rsidR="004439F6" w:rsidRPr="00660360">
        <w:rPr>
          <w:rFonts w:ascii="Arial" w:hAnsi="Arial" w:hint="cs"/>
          <w:noProof w:val="0"/>
          <w:rtl/>
        </w:rPr>
        <w:t>אל החשבון המשותף</w:t>
      </w:r>
      <w:r w:rsidR="002212A4">
        <w:rPr>
          <w:rFonts w:ascii="Arial" w:hAnsi="Arial" w:hint="cs"/>
          <w:noProof w:val="0"/>
          <w:rtl/>
        </w:rPr>
        <w:t>. עוד נטען</w:t>
      </w:r>
      <w:r w:rsidR="00EB031A">
        <w:rPr>
          <w:rFonts w:ascii="Arial" w:hAnsi="Arial" w:hint="cs"/>
          <w:noProof w:val="0"/>
          <w:rtl/>
        </w:rPr>
        <w:t>,</w:t>
      </w:r>
      <w:r w:rsidR="002212A4">
        <w:rPr>
          <w:rFonts w:ascii="Arial" w:hAnsi="Arial" w:hint="cs"/>
          <w:noProof w:val="0"/>
          <w:rtl/>
        </w:rPr>
        <w:t xml:space="preserve"> כי</w:t>
      </w:r>
      <w:r w:rsidR="00B52E42">
        <w:rPr>
          <w:rFonts w:ascii="Arial" w:hAnsi="Arial" w:hint="cs"/>
          <w:noProof w:val="0"/>
          <w:rtl/>
        </w:rPr>
        <w:t xml:space="preserve"> המשיבה</w:t>
      </w:r>
      <w:r w:rsidR="002212A4">
        <w:rPr>
          <w:rFonts w:ascii="Arial" w:hAnsi="Arial" w:hint="cs"/>
          <w:noProof w:val="0"/>
          <w:rtl/>
        </w:rPr>
        <w:t xml:space="preserve"> משכה</w:t>
      </w:r>
      <w:r w:rsidR="00EB031A">
        <w:rPr>
          <w:rFonts w:ascii="Arial" w:hAnsi="Arial" w:hint="cs"/>
          <w:noProof w:val="0"/>
          <w:rtl/>
        </w:rPr>
        <w:t xml:space="preserve"> את מרבית יתרת הזכות בחשבון המשותף לאחר פטירת המנוח</w:t>
      </w:r>
      <w:r w:rsidR="006C5A65">
        <w:rPr>
          <w:rFonts w:ascii="Arial" w:hAnsi="Arial" w:hint="cs"/>
          <w:noProof w:val="0"/>
          <w:rtl/>
        </w:rPr>
        <w:t>, היינו, אף מעבר למחצית חלקה</w:t>
      </w:r>
      <w:r w:rsidR="00B4226D">
        <w:rPr>
          <w:rFonts w:ascii="David" w:hAnsi="David"/>
          <w:noProof w:val="0"/>
          <w:rtl/>
        </w:rPr>
        <w:t>ּ</w:t>
      </w:r>
      <w:r w:rsidR="00EB031A">
        <w:rPr>
          <w:rFonts w:ascii="Arial" w:hAnsi="Arial" w:hint="cs"/>
          <w:noProof w:val="0"/>
          <w:rtl/>
        </w:rPr>
        <w:t>.</w:t>
      </w:r>
    </w:p>
    <w:p w:rsidR="00EB031A" w:rsidRPr="00EB031A" w:rsidRDefault="00EB031A" w:rsidP="00EB031A">
      <w:pPr>
        <w:pStyle w:val="ad"/>
        <w:rPr>
          <w:rFonts w:ascii="Arial" w:hAnsi="Arial"/>
          <w:noProof w:val="0"/>
          <w:rtl/>
        </w:rPr>
      </w:pPr>
    </w:p>
    <w:p w:rsidR="00096010" w:rsidRDefault="003C350D" w:rsidP="006C5A65">
      <w:pPr>
        <w:pStyle w:val="ad"/>
        <w:numPr>
          <w:ilvl w:val="0"/>
          <w:numId w:val="2"/>
        </w:numPr>
        <w:spacing w:line="360" w:lineRule="auto"/>
        <w:ind w:left="141"/>
        <w:jc w:val="both"/>
        <w:rPr>
          <w:rFonts w:ascii="Arial" w:hAnsi="Arial"/>
          <w:noProof w:val="0"/>
        </w:rPr>
      </w:pPr>
      <w:r>
        <w:rPr>
          <w:rFonts w:ascii="Arial" w:hAnsi="Arial" w:hint="cs"/>
          <w:noProof w:val="0"/>
          <w:rtl/>
        </w:rPr>
        <w:t>לטענתם,</w:t>
      </w:r>
      <w:r w:rsidR="00096010">
        <w:rPr>
          <w:rFonts w:ascii="Arial" w:hAnsi="Arial" w:hint="cs"/>
          <w:noProof w:val="0"/>
          <w:rtl/>
        </w:rPr>
        <w:t xml:space="preserve"> החל משנת 2020 אושפז המנוח מ</w:t>
      </w:r>
      <w:r w:rsidR="0082790D">
        <w:rPr>
          <w:rFonts w:ascii="Arial" w:hAnsi="Arial" w:hint="cs"/>
          <w:noProof w:val="0"/>
          <w:rtl/>
        </w:rPr>
        <w:t xml:space="preserve">ספר פעמים עקב חשד לאירועים מוחיים, מצבו התפקודי התדרדר והוא היה נתון לבלבול ומפנים בהקשר זה למסמכים רפואיים שונים. </w:t>
      </w:r>
      <w:r w:rsidR="006C5A65">
        <w:rPr>
          <w:rFonts w:ascii="Arial" w:hAnsi="Arial" w:hint="cs"/>
          <w:noProof w:val="0"/>
          <w:rtl/>
        </w:rPr>
        <w:t xml:space="preserve">לשיטתם, </w:t>
      </w:r>
      <w:r w:rsidR="001437B5">
        <w:rPr>
          <w:rFonts w:ascii="Arial" w:hAnsi="Arial" w:hint="cs"/>
          <w:noProof w:val="0"/>
          <w:rtl/>
        </w:rPr>
        <w:t xml:space="preserve">המידע </w:t>
      </w:r>
      <w:r w:rsidR="006C5A65">
        <w:rPr>
          <w:rFonts w:ascii="Arial" w:hAnsi="Arial" w:hint="cs"/>
          <w:noProof w:val="0"/>
          <w:rtl/>
        </w:rPr>
        <w:t>נחוץ</w:t>
      </w:r>
      <w:r w:rsidR="001437B5">
        <w:rPr>
          <w:rFonts w:ascii="Arial" w:hAnsi="Arial" w:hint="cs"/>
          <w:noProof w:val="0"/>
          <w:rtl/>
        </w:rPr>
        <w:t xml:space="preserve"> לצורך בירור היקף עזבון המנוח</w:t>
      </w:r>
      <w:r w:rsidR="006460AD">
        <w:rPr>
          <w:rFonts w:ascii="Arial" w:hAnsi="Arial" w:hint="cs"/>
          <w:noProof w:val="0"/>
          <w:rtl/>
        </w:rPr>
        <w:t>, משעה שעלה כי המשיבה משכה כספים מחשבונות המנוח בסמוך לפני פטירתו כאמור</w:t>
      </w:r>
      <w:r w:rsidR="001437B5">
        <w:rPr>
          <w:rFonts w:ascii="Arial" w:hAnsi="Arial" w:hint="cs"/>
          <w:noProof w:val="0"/>
          <w:rtl/>
        </w:rPr>
        <w:t>. בהליכים המקבילים בעניין צוואות המנוח טוענים המבקשים כי המנוח לא היה כשיר במועד עריכת הצוואה המאוחרת</w:t>
      </w:r>
      <w:r w:rsidR="006460AD">
        <w:rPr>
          <w:rFonts w:ascii="Arial" w:hAnsi="Arial" w:hint="cs"/>
          <w:noProof w:val="0"/>
          <w:rtl/>
        </w:rPr>
        <w:t xml:space="preserve"> וכי היה נתון להשפעה בלתי הוגנת מצד המשיבה. </w:t>
      </w:r>
    </w:p>
    <w:p w:rsidR="006460AD" w:rsidRPr="006460AD" w:rsidRDefault="006460AD" w:rsidP="006460AD">
      <w:pPr>
        <w:pStyle w:val="ad"/>
        <w:rPr>
          <w:rFonts w:ascii="Arial" w:hAnsi="Arial"/>
          <w:noProof w:val="0"/>
          <w:rtl/>
        </w:rPr>
      </w:pPr>
    </w:p>
    <w:p w:rsidR="006460AD" w:rsidRDefault="002212A4" w:rsidP="005044F6">
      <w:pPr>
        <w:pStyle w:val="ad"/>
        <w:numPr>
          <w:ilvl w:val="0"/>
          <w:numId w:val="2"/>
        </w:numPr>
        <w:spacing w:line="360" w:lineRule="auto"/>
        <w:ind w:left="141"/>
        <w:jc w:val="both"/>
        <w:rPr>
          <w:rFonts w:ascii="Arial" w:hAnsi="Arial"/>
          <w:noProof w:val="0"/>
        </w:rPr>
      </w:pPr>
      <w:r>
        <w:rPr>
          <w:rFonts w:ascii="Arial" w:hAnsi="Arial" w:hint="cs"/>
          <w:noProof w:val="0"/>
          <w:rtl/>
        </w:rPr>
        <w:t xml:space="preserve">לטענת המבקשים, </w:t>
      </w:r>
      <w:r w:rsidR="005044F6">
        <w:rPr>
          <w:rFonts w:ascii="Arial" w:hAnsi="Arial" w:hint="cs"/>
          <w:noProof w:val="0"/>
          <w:rtl/>
        </w:rPr>
        <w:t>אין</w:t>
      </w:r>
      <w:r>
        <w:rPr>
          <w:rFonts w:ascii="Arial" w:hAnsi="Arial" w:hint="cs"/>
          <w:noProof w:val="0"/>
          <w:rtl/>
        </w:rPr>
        <w:t xml:space="preserve"> להם גישה לחשבונות המנוח טר</w:t>
      </w:r>
      <w:r w:rsidR="005044F6">
        <w:rPr>
          <w:rFonts w:ascii="Arial" w:hAnsi="Arial" w:hint="cs"/>
          <w:noProof w:val="0"/>
          <w:rtl/>
        </w:rPr>
        <w:t xml:space="preserve">ם הפטירה ודי בדוגמאות שהובאו </w:t>
      </w:r>
      <w:r w:rsidR="004439F6">
        <w:rPr>
          <w:rFonts w:ascii="Arial" w:hAnsi="Arial" w:hint="cs"/>
          <w:noProof w:val="0"/>
          <w:rtl/>
        </w:rPr>
        <w:t xml:space="preserve">לעיל </w:t>
      </w:r>
      <w:r w:rsidR="005044F6">
        <w:rPr>
          <w:rFonts w:ascii="Arial" w:hAnsi="Arial" w:hint="cs"/>
          <w:noProof w:val="0"/>
          <w:rtl/>
        </w:rPr>
        <w:t xml:space="preserve">כדי להקים חשש כי המשיבה הבריחה כספים מחשבונות המנוח באופן העלול לפגוע בזכויותיהם. </w:t>
      </w:r>
    </w:p>
    <w:p w:rsidR="006460AD" w:rsidRPr="006460AD" w:rsidRDefault="006460AD" w:rsidP="006460AD">
      <w:pPr>
        <w:pStyle w:val="ad"/>
        <w:rPr>
          <w:rFonts w:ascii="Arial" w:hAnsi="Arial"/>
          <w:noProof w:val="0"/>
          <w:rtl/>
        </w:rPr>
      </w:pPr>
    </w:p>
    <w:p w:rsidR="0082790D" w:rsidRDefault="0040769A" w:rsidP="006C5A65">
      <w:pPr>
        <w:pStyle w:val="ad"/>
        <w:numPr>
          <w:ilvl w:val="0"/>
          <w:numId w:val="2"/>
        </w:numPr>
        <w:spacing w:line="360" w:lineRule="auto"/>
        <w:ind w:left="141"/>
        <w:jc w:val="both"/>
        <w:rPr>
          <w:rFonts w:ascii="Arial" w:hAnsi="Arial"/>
          <w:noProof w:val="0"/>
          <w:rtl/>
        </w:rPr>
      </w:pPr>
      <w:r>
        <w:rPr>
          <w:rFonts w:ascii="Arial" w:hAnsi="Arial" w:hint="cs"/>
          <w:noProof w:val="0"/>
          <w:rtl/>
        </w:rPr>
        <w:t>המשיבה בכתב הגנתה מבהירה כי סכומי המשיכות עליהם הצביעו המבקשים</w:t>
      </w:r>
      <w:r w:rsidR="000876E9">
        <w:rPr>
          <w:rFonts w:ascii="Arial" w:hAnsi="Arial" w:hint="cs"/>
          <w:noProof w:val="0"/>
          <w:rtl/>
        </w:rPr>
        <w:t xml:space="preserve"> מהחשבון המשותף</w:t>
      </w:r>
      <w:r>
        <w:rPr>
          <w:rFonts w:ascii="Arial" w:hAnsi="Arial" w:hint="cs"/>
          <w:noProof w:val="0"/>
          <w:rtl/>
        </w:rPr>
        <w:t>, נועדו למימון הוצאות קבורה של המנוח ותו</w:t>
      </w:r>
      <w:r w:rsidR="006C5A65">
        <w:rPr>
          <w:rFonts w:ascii="Arial" w:hAnsi="Arial" w:hint="cs"/>
          <w:noProof w:val="0"/>
          <w:rtl/>
        </w:rPr>
        <w:t xml:space="preserve"> לא, בהתאם להוראות צוואת המנוח, </w:t>
      </w:r>
      <w:r>
        <w:rPr>
          <w:rFonts w:ascii="Arial" w:hAnsi="Arial" w:hint="cs"/>
          <w:noProof w:val="0"/>
          <w:rtl/>
        </w:rPr>
        <w:t>משיכות ש</w:t>
      </w:r>
      <w:r w:rsidR="006C5A65">
        <w:rPr>
          <w:rFonts w:ascii="Arial" w:hAnsi="Arial" w:hint="cs"/>
          <w:noProof w:val="0"/>
          <w:rtl/>
        </w:rPr>
        <w:t xml:space="preserve">אף </w:t>
      </w:r>
      <w:r>
        <w:rPr>
          <w:rFonts w:ascii="Arial" w:hAnsi="Arial" w:hint="cs"/>
          <w:noProof w:val="0"/>
          <w:rtl/>
        </w:rPr>
        <w:t xml:space="preserve">לא כיסו </w:t>
      </w:r>
      <w:r w:rsidR="004439F6">
        <w:rPr>
          <w:rFonts w:ascii="Arial" w:hAnsi="Arial" w:hint="cs"/>
          <w:noProof w:val="0"/>
          <w:rtl/>
        </w:rPr>
        <w:t xml:space="preserve">לטענתה </w:t>
      </w:r>
      <w:r>
        <w:rPr>
          <w:rFonts w:ascii="Arial" w:hAnsi="Arial" w:hint="cs"/>
          <w:noProof w:val="0"/>
          <w:rtl/>
        </w:rPr>
        <w:t xml:space="preserve">את כלל הוצאות השבעה. עוד נטען, כי </w:t>
      </w:r>
      <w:r w:rsidR="006C5A65">
        <w:rPr>
          <w:rFonts w:ascii="Arial" w:hAnsi="Arial" w:hint="cs"/>
          <w:noProof w:val="0"/>
          <w:rtl/>
        </w:rPr>
        <w:t>במועד עריכת הצוואה המאוחרת,</w:t>
      </w:r>
      <w:r w:rsidR="007E0E91">
        <w:rPr>
          <w:rFonts w:ascii="Arial" w:hAnsi="Arial" w:hint="cs"/>
          <w:noProof w:val="0"/>
          <w:rtl/>
        </w:rPr>
        <w:t xml:space="preserve"> </w:t>
      </w:r>
      <w:r>
        <w:rPr>
          <w:rFonts w:ascii="Arial" w:hAnsi="Arial" w:hint="cs"/>
          <w:noProof w:val="0"/>
          <w:rtl/>
        </w:rPr>
        <w:t xml:space="preserve">היה </w:t>
      </w:r>
      <w:r w:rsidR="007E0E91">
        <w:rPr>
          <w:rFonts w:ascii="Arial" w:hAnsi="Arial" w:hint="cs"/>
          <w:noProof w:val="0"/>
          <w:rtl/>
        </w:rPr>
        <w:t xml:space="preserve">המנוח </w:t>
      </w:r>
      <w:r w:rsidR="006200D4">
        <w:rPr>
          <w:rFonts w:ascii="Arial" w:hAnsi="Arial" w:hint="cs"/>
          <w:noProof w:val="0"/>
          <w:rtl/>
        </w:rPr>
        <w:t>כשיר קוגניטיבית וכי מ</w:t>
      </w:r>
      <w:r w:rsidR="004439F6">
        <w:rPr>
          <w:rFonts w:ascii="Arial" w:hAnsi="Arial" w:hint="cs"/>
          <w:noProof w:val="0"/>
          <w:rtl/>
        </w:rPr>
        <w:t>מילא מדובר ב</w:t>
      </w:r>
      <w:r>
        <w:rPr>
          <w:rFonts w:ascii="Arial" w:hAnsi="Arial" w:hint="cs"/>
          <w:noProof w:val="0"/>
          <w:rtl/>
        </w:rPr>
        <w:t>כספים ב</w:t>
      </w:r>
      <w:r w:rsidR="004439F6">
        <w:rPr>
          <w:rFonts w:ascii="Arial" w:hAnsi="Arial" w:hint="cs"/>
          <w:noProof w:val="0"/>
          <w:rtl/>
        </w:rPr>
        <w:t>נ</w:t>
      </w:r>
      <w:r>
        <w:rPr>
          <w:rFonts w:ascii="Arial" w:hAnsi="Arial" w:hint="cs"/>
          <w:noProof w:val="0"/>
          <w:rtl/>
        </w:rPr>
        <w:t>י</w:t>
      </w:r>
      <w:r w:rsidR="006200D4">
        <w:rPr>
          <w:rFonts w:ascii="Arial" w:hAnsi="Arial" w:hint="cs"/>
          <w:noProof w:val="0"/>
          <w:rtl/>
        </w:rPr>
        <w:t>-</w:t>
      </w:r>
      <w:r>
        <w:rPr>
          <w:rFonts w:ascii="Arial" w:hAnsi="Arial" w:hint="cs"/>
          <w:noProof w:val="0"/>
          <w:rtl/>
        </w:rPr>
        <w:t xml:space="preserve">איזון בין המשיבה לבין המנוח. </w:t>
      </w:r>
      <w:r w:rsidR="000876E9">
        <w:rPr>
          <w:rFonts w:ascii="Arial" w:hAnsi="Arial" w:hint="cs"/>
          <w:noProof w:val="0"/>
          <w:rtl/>
        </w:rPr>
        <w:t>באשר ל</w:t>
      </w:r>
      <w:r w:rsidR="00654629">
        <w:rPr>
          <w:rFonts w:ascii="Arial" w:hAnsi="Arial" w:hint="cs"/>
          <w:noProof w:val="0"/>
          <w:rtl/>
        </w:rPr>
        <w:t>כספים ב</w:t>
      </w:r>
      <w:r w:rsidR="000876E9">
        <w:rPr>
          <w:rFonts w:ascii="Arial" w:hAnsi="Arial" w:hint="cs"/>
          <w:noProof w:val="0"/>
          <w:rtl/>
        </w:rPr>
        <w:t>חשבון הפרטי של המנוח וחשבון החברה</w:t>
      </w:r>
      <w:r w:rsidR="007E0E91">
        <w:rPr>
          <w:rFonts w:ascii="Arial" w:hAnsi="Arial" w:hint="cs"/>
          <w:noProof w:val="0"/>
          <w:rtl/>
        </w:rPr>
        <w:t xml:space="preserve"> בה שימש כבעל מניות יחיד</w:t>
      </w:r>
      <w:r w:rsidR="000876E9">
        <w:rPr>
          <w:rFonts w:ascii="Arial" w:hAnsi="Arial" w:hint="cs"/>
          <w:noProof w:val="0"/>
          <w:rtl/>
        </w:rPr>
        <w:t>, נטע</w:t>
      </w:r>
      <w:r w:rsidR="00B52E42">
        <w:rPr>
          <w:rFonts w:ascii="Arial" w:hAnsi="Arial" w:hint="cs"/>
          <w:noProof w:val="0"/>
          <w:rtl/>
        </w:rPr>
        <w:t>ן</w:t>
      </w:r>
      <w:r w:rsidR="006200D4">
        <w:rPr>
          <w:rFonts w:ascii="Arial" w:hAnsi="Arial" w:hint="cs"/>
          <w:noProof w:val="0"/>
          <w:rtl/>
        </w:rPr>
        <w:t xml:space="preserve"> כי גם הם בני-איזון עם המשיבה וכי מ</w:t>
      </w:r>
      <w:r w:rsidR="007E0E91">
        <w:rPr>
          <w:rFonts w:ascii="Arial" w:hAnsi="Arial" w:hint="cs"/>
          <w:noProof w:val="0"/>
          <w:rtl/>
        </w:rPr>
        <w:t xml:space="preserve">מילא </w:t>
      </w:r>
      <w:r w:rsidR="000876E9">
        <w:rPr>
          <w:rFonts w:ascii="Arial" w:hAnsi="Arial" w:hint="cs"/>
          <w:noProof w:val="0"/>
          <w:rtl/>
        </w:rPr>
        <w:t>למשיבה לא היתה הרשאה לביצוע פעולות</w:t>
      </w:r>
      <w:r w:rsidR="007E0E91">
        <w:rPr>
          <w:rFonts w:ascii="Arial" w:hAnsi="Arial" w:hint="cs"/>
          <w:noProof w:val="0"/>
          <w:rtl/>
        </w:rPr>
        <w:t xml:space="preserve"> כלשהן</w:t>
      </w:r>
      <w:r w:rsidR="000876E9">
        <w:rPr>
          <w:rFonts w:ascii="Arial" w:hAnsi="Arial" w:hint="cs"/>
          <w:noProof w:val="0"/>
          <w:rtl/>
        </w:rPr>
        <w:t xml:space="preserve"> בחשבונות אלה. </w:t>
      </w:r>
    </w:p>
    <w:p w:rsidR="000876E9" w:rsidRDefault="000876E9" w:rsidP="000876E9">
      <w:pPr>
        <w:spacing w:line="360" w:lineRule="auto"/>
        <w:jc w:val="both"/>
        <w:rPr>
          <w:rFonts w:ascii="Arial" w:hAnsi="Arial"/>
          <w:noProof w:val="0"/>
          <w:rtl/>
        </w:rPr>
      </w:pPr>
    </w:p>
    <w:p w:rsidR="000876E9" w:rsidRPr="006200D4" w:rsidRDefault="007E0E91" w:rsidP="00654629">
      <w:pPr>
        <w:pStyle w:val="ad"/>
        <w:numPr>
          <w:ilvl w:val="0"/>
          <w:numId w:val="2"/>
        </w:numPr>
        <w:spacing w:line="360" w:lineRule="auto"/>
        <w:ind w:left="141"/>
        <w:jc w:val="both"/>
        <w:rPr>
          <w:rFonts w:ascii="Arial" w:hAnsi="Arial"/>
          <w:noProof w:val="0"/>
          <w:rtl/>
        </w:rPr>
      </w:pPr>
      <w:r>
        <w:rPr>
          <w:rFonts w:ascii="Arial" w:hAnsi="Arial" w:hint="cs"/>
          <w:noProof w:val="0"/>
          <w:rtl/>
        </w:rPr>
        <w:t xml:space="preserve">בנוסף </w:t>
      </w:r>
      <w:r w:rsidR="006200D4">
        <w:rPr>
          <w:rFonts w:ascii="Arial" w:hAnsi="Arial" w:hint="cs"/>
          <w:noProof w:val="0"/>
          <w:rtl/>
        </w:rPr>
        <w:t>טענה המשיבה</w:t>
      </w:r>
      <w:r>
        <w:rPr>
          <w:rFonts w:ascii="Arial" w:hAnsi="Arial" w:hint="cs"/>
          <w:noProof w:val="0"/>
          <w:rtl/>
        </w:rPr>
        <w:t xml:space="preserve"> כי</w:t>
      </w:r>
      <w:r w:rsidR="000876E9">
        <w:rPr>
          <w:rFonts w:ascii="Arial" w:hAnsi="Arial" w:hint="cs"/>
          <w:noProof w:val="0"/>
          <w:rtl/>
        </w:rPr>
        <w:t xml:space="preserve"> מבחינה רפו</w:t>
      </w:r>
      <w:r w:rsidR="006200D4">
        <w:rPr>
          <w:rFonts w:ascii="Arial" w:hAnsi="Arial" w:hint="cs"/>
          <w:noProof w:val="0"/>
          <w:rtl/>
        </w:rPr>
        <w:t xml:space="preserve">אית המסמכים הרפואיים שהציגו המבקשים </w:t>
      </w:r>
      <w:r w:rsidR="000876E9">
        <w:rPr>
          <w:rFonts w:ascii="Arial" w:hAnsi="Arial" w:hint="cs"/>
          <w:noProof w:val="0"/>
          <w:rtl/>
        </w:rPr>
        <w:t>מע</w:t>
      </w:r>
      <w:r>
        <w:rPr>
          <w:rFonts w:ascii="Arial" w:hAnsi="Arial" w:hint="cs"/>
          <w:noProof w:val="0"/>
          <w:rtl/>
        </w:rPr>
        <w:t>ידים על "בלבולים נקודתיים" בלבד ו</w:t>
      </w:r>
      <w:r w:rsidR="000876E9">
        <w:rPr>
          <w:rFonts w:ascii="Arial" w:hAnsi="Arial" w:hint="cs"/>
          <w:noProof w:val="0"/>
          <w:rtl/>
        </w:rPr>
        <w:t>כי המבקשים מנועים מ</w:t>
      </w:r>
      <w:r w:rsidR="006C5A65">
        <w:rPr>
          <w:rFonts w:ascii="Arial" w:hAnsi="Arial" w:hint="cs"/>
          <w:noProof w:val="0"/>
          <w:rtl/>
        </w:rPr>
        <w:t>ל</w:t>
      </w:r>
      <w:r w:rsidR="000876E9">
        <w:rPr>
          <w:rFonts w:ascii="Arial" w:hAnsi="Arial" w:hint="cs"/>
          <w:noProof w:val="0"/>
          <w:rtl/>
        </w:rPr>
        <w:t>העלות טענות בהקשר זה, שעה המבקש</w:t>
      </w:r>
      <w:r w:rsidR="006200D4">
        <w:rPr>
          <w:rFonts w:ascii="Arial" w:hAnsi="Arial" w:hint="cs"/>
          <w:noProof w:val="0"/>
          <w:rtl/>
        </w:rPr>
        <w:t xml:space="preserve"> מס'</w:t>
      </w:r>
      <w:r w:rsidR="00654629">
        <w:rPr>
          <w:rFonts w:ascii="Arial" w:hAnsi="Arial" w:hint="cs"/>
          <w:noProof w:val="0"/>
          <w:rtl/>
        </w:rPr>
        <w:t xml:space="preserve"> 3 [...] </w:t>
      </w:r>
      <w:r w:rsidR="000876E9">
        <w:rPr>
          <w:rFonts w:ascii="Arial" w:hAnsi="Arial" w:hint="cs"/>
          <w:noProof w:val="0"/>
          <w:rtl/>
        </w:rPr>
        <w:t>ק</w:t>
      </w:r>
      <w:r>
        <w:rPr>
          <w:rFonts w:ascii="Arial" w:hAnsi="Arial" w:hint="cs"/>
          <w:noProof w:val="0"/>
          <w:rtl/>
        </w:rPr>
        <w:t>י</w:t>
      </w:r>
      <w:r w:rsidR="000876E9">
        <w:rPr>
          <w:rFonts w:ascii="Arial" w:hAnsi="Arial" w:hint="cs"/>
          <w:noProof w:val="0"/>
          <w:rtl/>
        </w:rPr>
        <w:t xml:space="preserve">בל </w:t>
      </w:r>
      <w:r w:rsidR="000876E9" w:rsidRPr="006200D4">
        <w:rPr>
          <w:rFonts w:ascii="Arial" w:hAnsi="Arial" w:hint="cs"/>
          <w:noProof w:val="0"/>
          <w:rtl/>
        </w:rPr>
        <w:t xml:space="preserve">מהמנוח </w:t>
      </w:r>
      <w:r w:rsidR="006200D4">
        <w:rPr>
          <w:rFonts w:ascii="Arial" w:hAnsi="Arial" w:hint="cs"/>
          <w:noProof w:val="0"/>
          <w:rtl/>
        </w:rPr>
        <w:t xml:space="preserve">כספים </w:t>
      </w:r>
      <w:r w:rsidR="000876E9" w:rsidRPr="006200D4">
        <w:rPr>
          <w:rFonts w:ascii="Arial" w:hAnsi="Arial" w:hint="cs"/>
          <w:noProof w:val="0"/>
          <w:rtl/>
        </w:rPr>
        <w:t>בסך של 450,000 ₪ בשלהי שנת 2022. צוין עוד</w:t>
      </w:r>
      <w:r w:rsidR="006C5A65">
        <w:rPr>
          <w:rFonts w:ascii="Arial" w:hAnsi="Arial" w:hint="cs"/>
          <w:noProof w:val="0"/>
          <w:rtl/>
        </w:rPr>
        <w:t>,</w:t>
      </w:r>
      <w:r w:rsidR="000876E9" w:rsidRPr="006200D4">
        <w:rPr>
          <w:rFonts w:ascii="Arial" w:hAnsi="Arial" w:hint="cs"/>
          <w:noProof w:val="0"/>
          <w:rtl/>
        </w:rPr>
        <w:t xml:space="preserve"> כי המנוח הפקיד י</w:t>
      </w:r>
      <w:r w:rsidR="006200D4">
        <w:rPr>
          <w:rFonts w:ascii="Arial" w:hAnsi="Arial" w:hint="cs"/>
          <w:noProof w:val="0"/>
          <w:rtl/>
        </w:rPr>
        <w:t>י</w:t>
      </w:r>
      <w:r w:rsidR="000876E9" w:rsidRPr="006200D4">
        <w:rPr>
          <w:rFonts w:ascii="Arial" w:hAnsi="Arial" w:hint="cs"/>
          <w:noProof w:val="0"/>
          <w:rtl/>
        </w:rPr>
        <w:t>פוי כ</w:t>
      </w:r>
      <w:r w:rsidR="006200D4">
        <w:rPr>
          <w:rFonts w:ascii="Arial" w:hAnsi="Arial" w:hint="cs"/>
          <w:noProof w:val="0"/>
          <w:rtl/>
        </w:rPr>
        <w:t>ו</w:t>
      </w:r>
      <w:r w:rsidR="000876E9" w:rsidRPr="006200D4">
        <w:rPr>
          <w:rFonts w:ascii="Arial" w:hAnsi="Arial" w:hint="cs"/>
          <w:noProof w:val="0"/>
          <w:rtl/>
        </w:rPr>
        <w:t>ח מתמשך לטובת המשיבה, אשר לו</w:t>
      </w:r>
      <w:r w:rsidR="006200D4">
        <w:rPr>
          <w:rFonts w:ascii="David" w:hAnsi="David"/>
          <w:noProof w:val="0"/>
          <w:rtl/>
        </w:rPr>
        <w:t>ּ</w:t>
      </w:r>
      <w:r w:rsidR="000876E9" w:rsidRPr="006200D4">
        <w:rPr>
          <w:rFonts w:ascii="Arial" w:hAnsi="Arial" w:hint="cs"/>
          <w:noProof w:val="0"/>
          <w:rtl/>
        </w:rPr>
        <w:t xml:space="preserve"> היתה חפצה לנהל את ענייניו, היתה פועלת להכנסתו לתוקף. המבקשים עצמ</w:t>
      </w:r>
      <w:r w:rsidR="00745AFE" w:rsidRPr="006200D4">
        <w:rPr>
          <w:rFonts w:ascii="Arial" w:hAnsi="Arial" w:hint="cs"/>
          <w:noProof w:val="0"/>
          <w:rtl/>
        </w:rPr>
        <w:t xml:space="preserve">ם לא פעלו למינוי אפ' לאביהם ואף </w:t>
      </w:r>
      <w:r w:rsidR="000876E9" w:rsidRPr="006200D4">
        <w:rPr>
          <w:rFonts w:ascii="Arial" w:hAnsi="Arial" w:hint="cs"/>
          <w:noProof w:val="0"/>
          <w:rtl/>
        </w:rPr>
        <w:t xml:space="preserve">בכך יש לחזק הטענה כי המנוח היה כשיר וצלול. </w:t>
      </w:r>
    </w:p>
    <w:p w:rsidR="000876E9" w:rsidRDefault="000876E9" w:rsidP="000876E9">
      <w:pPr>
        <w:spacing w:line="360" w:lineRule="auto"/>
        <w:jc w:val="both"/>
        <w:rPr>
          <w:rFonts w:ascii="Arial" w:hAnsi="Arial"/>
          <w:noProof w:val="0"/>
          <w:rtl/>
        </w:rPr>
      </w:pPr>
    </w:p>
    <w:p w:rsidR="000876E9" w:rsidRDefault="006200D4" w:rsidP="006C5A65">
      <w:pPr>
        <w:pStyle w:val="ad"/>
        <w:numPr>
          <w:ilvl w:val="0"/>
          <w:numId w:val="2"/>
        </w:numPr>
        <w:spacing w:line="360" w:lineRule="auto"/>
        <w:ind w:left="141"/>
        <w:jc w:val="both"/>
        <w:rPr>
          <w:rFonts w:ascii="Arial" w:hAnsi="Arial"/>
          <w:noProof w:val="0"/>
          <w:rtl/>
        </w:rPr>
      </w:pPr>
      <w:r>
        <w:rPr>
          <w:rFonts w:ascii="Arial" w:hAnsi="Arial" w:hint="cs"/>
          <w:noProof w:val="0"/>
          <w:rtl/>
        </w:rPr>
        <w:t>בתגובה שה</w:t>
      </w:r>
      <w:r w:rsidR="000876E9">
        <w:rPr>
          <w:rFonts w:ascii="Arial" w:hAnsi="Arial" w:hint="cs"/>
          <w:noProof w:val="0"/>
          <w:rtl/>
        </w:rPr>
        <w:t>ג</w:t>
      </w:r>
      <w:r>
        <w:rPr>
          <w:rFonts w:ascii="Arial" w:hAnsi="Arial" w:hint="cs"/>
          <w:noProof w:val="0"/>
          <w:rtl/>
        </w:rPr>
        <w:t>י</w:t>
      </w:r>
      <w:r w:rsidR="000876E9">
        <w:rPr>
          <w:rFonts w:ascii="Arial" w:hAnsi="Arial" w:hint="cs"/>
          <w:noProof w:val="0"/>
          <w:rtl/>
        </w:rPr>
        <w:t xml:space="preserve">שה ביום </w:t>
      </w:r>
      <w:r w:rsidR="009C711F">
        <w:rPr>
          <w:rFonts w:ascii="Arial" w:hAnsi="Arial" w:hint="cs"/>
          <w:noProof w:val="0"/>
          <w:rtl/>
        </w:rPr>
        <w:t xml:space="preserve">16.4.24 חזרה המשיבה על הנטען בכתב ההגנה והוסיפה כי תביעה לבירור חשבונות כוללת הליך דו שלבי, כך שתחילה יש להוכיח את מערכת היחסים והמארג הראייתי המזכה בקבלת החשבונות ורק בשלב השני מתנהלת התביעה הכספית כתוצאה מגילוי החשבונות. אליבא דהמשיבה, המבקשים עותרים למסירת החשבונות עוד בטרם התבררה תביעתם ועוד טרם נקבעה זכאותם לקבלת החשבונות. </w:t>
      </w:r>
      <w:r w:rsidR="007E0E91">
        <w:rPr>
          <w:rFonts w:ascii="Arial" w:hAnsi="Arial" w:hint="cs"/>
          <w:noProof w:val="0"/>
          <w:rtl/>
        </w:rPr>
        <w:t>לשיטתה,</w:t>
      </w:r>
      <w:r w:rsidR="009C711F">
        <w:rPr>
          <w:rFonts w:ascii="Arial" w:hAnsi="Arial" w:hint="cs"/>
          <w:noProof w:val="0"/>
          <w:rtl/>
        </w:rPr>
        <w:t xml:space="preserve"> הליכי גילוי מסמכים אינם יכולים להפוך ל"מסע דיג" </w:t>
      </w:r>
      <w:r w:rsidR="006C5A65">
        <w:rPr>
          <w:rFonts w:ascii="Arial" w:hAnsi="Arial" w:hint="cs"/>
          <w:noProof w:val="0"/>
          <w:rtl/>
        </w:rPr>
        <w:t>ו</w:t>
      </w:r>
      <w:r w:rsidR="009C711F">
        <w:rPr>
          <w:rFonts w:ascii="Arial" w:hAnsi="Arial" w:hint="cs"/>
          <w:noProof w:val="0"/>
          <w:rtl/>
        </w:rPr>
        <w:t xml:space="preserve">נדרש </w:t>
      </w:r>
      <w:r w:rsidR="006C5A65">
        <w:rPr>
          <w:rFonts w:ascii="Arial" w:hAnsi="Arial" w:hint="cs"/>
          <w:noProof w:val="0"/>
          <w:rtl/>
        </w:rPr>
        <w:t>בירור של</w:t>
      </w:r>
      <w:r w:rsidR="009C711F">
        <w:rPr>
          <w:rFonts w:ascii="Arial" w:hAnsi="Arial" w:hint="cs"/>
          <w:noProof w:val="0"/>
          <w:rtl/>
        </w:rPr>
        <w:t xml:space="preserve"> הרלוונטיות שבגילוי המידע המבוקש. </w:t>
      </w:r>
    </w:p>
    <w:p w:rsidR="009C711F" w:rsidRDefault="009C711F" w:rsidP="000876E9">
      <w:pPr>
        <w:spacing w:line="360" w:lineRule="auto"/>
        <w:jc w:val="both"/>
        <w:rPr>
          <w:rFonts w:ascii="Arial" w:hAnsi="Arial"/>
          <w:noProof w:val="0"/>
          <w:rtl/>
        </w:rPr>
      </w:pPr>
    </w:p>
    <w:p w:rsidR="009C711F" w:rsidRPr="00CB11B7" w:rsidRDefault="009C711F" w:rsidP="009C711F">
      <w:pPr>
        <w:spacing w:line="360" w:lineRule="auto"/>
        <w:jc w:val="both"/>
        <w:rPr>
          <w:rFonts w:ascii="Arial" w:hAnsi="Arial"/>
          <w:b/>
          <w:bCs/>
          <w:noProof w:val="0"/>
          <w:sz w:val="26"/>
          <w:szCs w:val="26"/>
          <w:u w:val="single"/>
          <w:rtl/>
        </w:rPr>
      </w:pPr>
      <w:r w:rsidRPr="00CB11B7">
        <w:rPr>
          <w:rFonts w:ascii="Arial" w:hAnsi="Arial" w:hint="cs"/>
          <w:b/>
          <w:bCs/>
          <w:noProof w:val="0"/>
          <w:sz w:val="26"/>
          <w:szCs w:val="26"/>
          <w:u w:val="single"/>
          <w:rtl/>
        </w:rPr>
        <w:t>דיון והכרעה</w:t>
      </w:r>
    </w:p>
    <w:p w:rsidR="0082790D" w:rsidRDefault="0082790D" w:rsidP="0082790D">
      <w:pPr>
        <w:spacing w:line="360" w:lineRule="auto"/>
        <w:jc w:val="both"/>
        <w:rPr>
          <w:rFonts w:ascii="Arial" w:hAnsi="Arial"/>
          <w:noProof w:val="0"/>
          <w:rtl/>
        </w:rPr>
      </w:pPr>
    </w:p>
    <w:p w:rsidR="006157D5" w:rsidRDefault="003772F9" w:rsidP="006157D5">
      <w:pPr>
        <w:pStyle w:val="ad"/>
        <w:numPr>
          <w:ilvl w:val="0"/>
          <w:numId w:val="2"/>
        </w:numPr>
        <w:spacing w:line="360" w:lineRule="auto"/>
        <w:ind w:left="141"/>
        <w:jc w:val="both"/>
        <w:rPr>
          <w:rFonts w:ascii="Arial" w:hAnsi="Arial"/>
          <w:noProof w:val="0"/>
        </w:rPr>
      </w:pPr>
      <w:r w:rsidRPr="00953FE9">
        <w:rPr>
          <w:rFonts w:ascii="Arial" w:hAnsi="Arial" w:hint="cs"/>
          <w:noProof w:val="0"/>
          <w:rtl/>
        </w:rPr>
        <w:t xml:space="preserve">אכן, </w:t>
      </w:r>
      <w:r w:rsidR="006200D4">
        <w:rPr>
          <w:rFonts w:ascii="Arial" w:hAnsi="Arial" w:hint="cs"/>
          <w:noProof w:val="0"/>
          <w:rtl/>
        </w:rPr>
        <w:t>הצדק עם</w:t>
      </w:r>
      <w:r w:rsidRPr="00953FE9">
        <w:rPr>
          <w:rFonts w:ascii="Arial" w:hAnsi="Arial" w:hint="cs"/>
          <w:noProof w:val="0"/>
          <w:rtl/>
        </w:rPr>
        <w:t xml:space="preserve"> </w:t>
      </w:r>
      <w:r w:rsidR="005044F6">
        <w:rPr>
          <w:rFonts w:ascii="Arial" w:hAnsi="Arial" w:hint="cs"/>
          <w:noProof w:val="0"/>
          <w:rtl/>
        </w:rPr>
        <w:t>המשיבה</w:t>
      </w:r>
      <w:r w:rsidRPr="00953FE9">
        <w:rPr>
          <w:rFonts w:ascii="Arial" w:hAnsi="Arial" w:hint="cs"/>
          <w:noProof w:val="0"/>
          <w:rtl/>
        </w:rPr>
        <w:t xml:space="preserve"> כי ככלל, תביעה </w:t>
      </w:r>
      <w:r w:rsidR="00B52E42">
        <w:rPr>
          <w:rFonts w:ascii="Arial" w:hAnsi="Arial" w:hint="cs"/>
          <w:noProof w:val="0"/>
          <w:rtl/>
        </w:rPr>
        <w:t xml:space="preserve">אזרחית </w:t>
      </w:r>
      <w:r w:rsidRPr="00953FE9">
        <w:rPr>
          <w:rFonts w:ascii="Arial" w:hAnsi="Arial" w:hint="cs"/>
          <w:noProof w:val="0"/>
          <w:rtl/>
        </w:rPr>
        <w:t xml:space="preserve">למתן חשבונות העומדת בפני עצמה כוללת הליך דו שלבי ולפיו נדרש להוכיח תחילה את עילת התביעה, המארג הראייתי והזכות לעיון בדפי החשבון </w:t>
      </w:r>
      <w:r w:rsidRPr="00953FE9">
        <w:rPr>
          <w:rFonts w:ascii="Arial" w:hAnsi="Arial" w:hint="cs"/>
          <w:noProof w:val="0"/>
          <w:rtl/>
        </w:rPr>
        <w:lastRenderedPageBreak/>
        <w:t>ואילו בענייננו טרם התבררה התביעה לגופה ו</w:t>
      </w:r>
      <w:r w:rsidR="00027DAD" w:rsidRPr="00953FE9">
        <w:rPr>
          <w:rFonts w:ascii="Arial" w:hAnsi="Arial" w:hint="cs"/>
          <w:noProof w:val="0"/>
          <w:rtl/>
        </w:rPr>
        <w:t xml:space="preserve">על כן </w:t>
      </w:r>
      <w:r w:rsidR="00F8007A">
        <w:rPr>
          <w:rFonts w:ascii="Arial" w:hAnsi="Arial" w:hint="cs"/>
          <w:noProof w:val="0"/>
          <w:rtl/>
        </w:rPr>
        <w:t xml:space="preserve">לכאורה </w:t>
      </w:r>
      <w:r w:rsidRPr="00953FE9">
        <w:rPr>
          <w:rFonts w:ascii="Arial" w:hAnsi="Arial" w:hint="cs"/>
          <w:noProof w:val="0"/>
          <w:rtl/>
        </w:rPr>
        <w:t>טרם בשלה העת למתן הסעד המבוקש. עם זאת, סבורני כי שונים הם פני הדברים שעה ש</w:t>
      </w:r>
      <w:r w:rsidR="00B52E42">
        <w:rPr>
          <w:rFonts w:ascii="Arial" w:hAnsi="Arial" w:hint="cs"/>
          <w:noProof w:val="0"/>
          <w:rtl/>
        </w:rPr>
        <w:t xml:space="preserve">בענייננו </w:t>
      </w:r>
      <w:r w:rsidRPr="00953FE9">
        <w:rPr>
          <w:rFonts w:ascii="Arial" w:hAnsi="Arial" w:hint="cs"/>
          <w:noProof w:val="0"/>
          <w:rtl/>
        </w:rPr>
        <w:t>הצדדים כולם</w:t>
      </w:r>
      <w:r w:rsidR="00B52E42">
        <w:rPr>
          <w:rFonts w:ascii="Arial" w:hAnsi="Arial" w:hint="cs"/>
          <w:noProof w:val="0"/>
          <w:rtl/>
        </w:rPr>
        <w:t xml:space="preserve"> הנם</w:t>
      </w:r>
      <w:r w:rsidRPr="00953FE9">
        <w:rPr>
          <w:rFonts w:ascii="Arial" w:hAnsi="Arial" w:hint="cs"/>
          <w:noProof w:val="0"/>
          <w:rtl/>
        </w:rPr>
        <w:t xml:space="preserve"> יורשי המנוח, הזכאים לחלקם בעיזבונו, </w:t>
      </w:r>
      <w:r w:rsidR="006200D4">
        <w:rPr>
          <w:rFonts w:ascii="Arial" w:hAnsi="Arial" w:hint="cs"/>
          <w:noProof w:val="0"/>
          <w:rtl/>
        </w:rPr>
        <w:t>והם מצויים בסכסוך כולל לגבי מחלוקות רבות,</w:t>
      </w:r>
      <w:r w:rsidRPr="00953FE9">
        <w:rPr>
          <w:rFonts w:ascii="Arial" w:hAnsi="Arial" w:hint="cs"/>
          <w:noProof w:val="0"/>
          <w:rtl/>
        </w:rPr>
        <w:t xml:space="preserve"> </w:t>
      </w:r>
      <w:r w:rsidR="005044F6">
        <w:rPr>
          <w:rFonts w:ascii="Arial" w:hAnsi="Arial" w:hint="cs"/>
          <w:noProof w:val="0"/>
          <w:rtl/>
        </w:rPr>
        <w:t xml:space="preserve">לרבות </w:t>
      </w:r>
      <w:r w:rsidRPr="00953FE9">
        <w:rPr>
          <w:rFonts w:ascii="Arial" w:hAnsi="Arial" w:hint="cs"/>
          <w:noProof w:val="0"/>
          <w:rtl/>
        </w:rPr>
        <w:t>בשאלת כשירותו</w:t>
      </w:r>
      <w:r w:rsidR="00F8007A">
        <w:rPr>
          <w:rFonts w:ascii="Arial" w:hAnsi="Arial" w:hint="cs"/>
          <w:noProof w:val="0"/>
          <w:rtl/>
        </w:rPr>
        <w:t xml:space="preserve"> של המנוח</w:t>
      </w:r>
      <w:r w:rsidRPr="00953FE9">
        <w:rPr>
          <w:rFonts w:ascii="Arial" w:hAnsi="Arial" w:hint="cs"/>
          <w:noProof w:val="0"/>
          <w:rtl/>
        </w:rPr>
        <w:t xml:space="preserve"> והאם הופעלה עליו השפעה בלתי הוגנת. </w:t>
      </w:r>
    </w:p>
    <w:p w:rsidR="006157D5" w:rsidRDefault="006157D5" w:rsidP="00FF278B">
      <w:pPr>
        <w:pStyle w:val="ad"/>
        <w:spacing w:line="360" w:lineRule="auto"/>
        <w:ind w:left="141"/>
        <w:jc w:val="both"/>
        <w:rPr>
          <w:rFonts w:ascii="Arial" w:hAnsi="Arial"/>
          <w:noProof w:val="0"/>
        </w:rPr>
      </w:pPr>
    </w:p>
    <w:p w:rsidR="00FF278B" w:rsidRDefault="00F8007A" w:rsidP="00FF278B">
      <w:pPr>
        <w:pStyle w:val="ad"/>
        <w:numPr>
          <w:ilvl w:val="0"/>
          <w:numId w:val="2"/>
        </w:numPr>
        <w:spacing w:line="360" w:lineRule="auto"/>
        <w:ind w:left="141"/>
        <w:jc w:val="both"/>
        <w:rPr>
          <w:rFonts w:ascii="Arial" w:hAnsi="Arial"/>
          <w:noProof w:val="0"/>
        </w:rPr>
      </w:pPr>
      <w:r w:rsidRPr="006157D5">
        <w:rPr>
          <w:rFonts w:ascii="Arial" w:hAnsi="Arial" w:hint="cs"/>
          <w:noProof w:val="0"/>
          <w:rtl/>
        </w:rPr>
        <w:t xml:space="preserve">באשר לזכותו של </w:t>
      </w:r>
      <w:r w:rsidRPr="006157D5">
        <w:rPr>
          <w:rFonts w:ascii="Arial" w:hAnsi="Arial" w:hint="cs"/>
          <w:b/>
          <w:bCs/>
          <w:noProof w:val="0"/>
          <w:rtl/>
        </w:rPr>
        <w:t>יורש</w:t>
      </w:r>
      <w:r w:rsidRPr="006157D5">
        <w:rPr>
          <w:rFonts w:ascii="Arial" w:hAnsi="Arial" w:hint="cs"/>
          <w:noProof w:val="0"/>
          <w:rtl/>
        </w:rPr>
        <w:t xml:space="preserve"> לעיין במסמכי חשבון הבנק של</w:t>
      </w:r>
      <w:r w:rsidR="005044F6" w:rsidRPr="006157D5">
        <w:rPr>
          <w:rFonts w:ascii="Arial" w:hAnsi="Arial" w:hint="cs"/>
          <w:noProof w:val="0"/>
          <w:rtl/>
        </w:rPr>
        <w:t xml:space="preserve"> מנוח טרם פטירתו,</w:t>
      </w:r>
      <w:r w:rsidRPr="006157D5">
        <w:rPr>
          <w:rFonts w:ascii="Arial" w:hAnsi="Arial" w:hint="cs"/>
          <w:noProof w:val="0"/>
          <w:rtl/>
        </w:rPr>
        <w:t xml:space="preserve"> ציינתי במקרה אחר </w:t>
      </w:r>
      <w:r w:rsidR="006157D5" w:rsidRPr="006157D5">
        <w:rPr>
          <w:rFonts w:ascii="David" w:hAnsi="David" w:hint="cs"/>
          <w:rtl/>
        </w:rPr>
        <w:t>(</w:t>
      </w:r>
      <w:r w:rsidR="00FF278B">
        <w:rPr>
          <w:rFonts w:ascii="David" w:hAnsi="David" w:hint="cs"/>
          <w:rtl/>
        </w:rPr>
        <w:t>החלטה מיום 15.10.23 ב</w:t>
      </w:r>
      <w:r w:rsidR="006157D5" w:rsidRPr="006157D5">
        <w:rPr>
          <w:rFonts w:ascii="David" w:hAnsi="David" w:hint="cs"/>
          <w:rtl/>
        </w:rPr>
        <w:t>תמ"</w:t>
      </w:r>
      <w:r w:rsidR="00FF278B">
        <w:rPr>
          <w:rFonts w:ascii="David" w:hAnsi="David" w:hint="cs"/>
          <w:rtl/>
        </w:rPr>
        <w:t xml:space="preserve">ש 28419-02-23), </w:t>
      </w:r>
      <w:r w:rsidR="00FF278B">
        <w:rPr>
          <w:rFonts w:ascii="Arial" w:hAnsi="Arial" w:hint="cs"/>
          <w:noProof w:val="0"/>
          <w:rtl/>
        </w:rPr>
        <w:t>שעסק</w:t>
      </w:r>
      <w:r w:rsidRPr="00FF278B">
        <w:rPr>
          <w:rFonts w:ascii="Arial" w:hAnsi="Arial" w:hint="cs"/>
          <w:noProof w:val="0"/>
          <w:rtl/>
        </w:rPr>
        <w:t xml:space="preserve"> </w:t>
      </w:r>
      <w:r w:rsidR="00FF278B">
        <w:rPr>
          <w:rFonts w:ascii="Arial" w:hAnsi="Arial" w:hint="cs"/>
          <w:noProof w:val="0"/>
          <w:rtl/>
        </w:rPr>
        <w:t xml:space="preserve">בעתירתו של </w:t>
      </w:r>
      <w:r w:rsidRPr="00FF278B">
        <w:rPr>
          <w:rFonts w:ascii="Arial" w:hAnsi="Arial" w:hint="cs"/>
          <w:noProof w:val="0"/>
          <w:rtl/>
        </w:rPr>
        <w:t xml:space="preserve">בן </w:t>
      </w:r>
      <w:r w:rsidR="00FF278B">
        <w:rPr>
          <w:rFonts w:ascii="Arial" w:hAnsi="Arial" w:hint="cs"/>
          <w:noProof w:val="0"/>
          <w:rtl/>
        </w:rPr>
        <w:t>לעיין</w:t>
      </w:r>
      <w:r w:rsidRPr="00FF278B">
        <w:rPr>
          <w:rFonts w:ascii="Arial" w:hAnsi="Arial" w:hint="cs"/>
          <w:noProof w:val="0"/>
          <w:rtl/>
        </w:rPr>
        <w:t xml:space="preserve"> בחשבון בנק </w:t>
      </w:r>
      <w:r w:rsidR="006C5A65">
        <w:rPr>
          <w:rFonts w:ascii="Arial" w:hAnsi="Arial" w:hint="cs"/>
          <w:noProof w:val="0"/>
          <w:rtl/>
        </w:rPr>
        <w:t>ה</w:t>
      </w:r>
      <w:r w:rsidRPr="00FF278B">
        <w:rPr>
          <w:rFonts w:ascii="Arial" w:hAnsi="Arial" w:hint="cs"/>
          <w:noProof w:val="0"/>
          <w:rtl/>
        </w:rPr>
        <w:t>משותף לאמו המנוחה ולאחיו, בין היתר כך</w:t>
      </w:r>
      <w:r w:rsidR="00FF278B">
        <w:rPr>
          <w:rFonts w:ascii="Arial" w:hAnsi="Arial" w:hint="cs"/>
          <w:noProof w:val="0"/>
          <w:rtl/>
        </w:rPr>
        <w:t>:</w:t>
      </w:r>
    </w:p>
    <w:p w:rsidR="00F8007A" w:rsidRPr="00FF278B" w:rsidRDefault="00F8007A" w:rsidP="00FF278B">
      <w:pPr>
        <w:pStyle w:val="ad"/>
        <w:spacing w:line="360" w:lineRule="auto"/>
        <w:ind w:left="141"/>
        <w:jc w:val="both"/>
        <w:rPr>
          <w:rFonts w:ascii="Arial" w:hAnsi="Arial"/>
          <w:noProof w:val="0"/>
          <w:rtl/>
        </w:rPr>
      </w:pPr>
    </w:p>
    <w:p w:rsidR="00F8007A" w:rsidRPr="00F8007A" w:rsidRDefault="00F8007A" w:rsidP="006C5A65">
      <w:pPr>
        <w:spacing w:line="360" w:lineRule="auto"/>
        <w:ind w:left="1134" w:right="851"/>
        <w:jc w:val="both"/>
        <w:rPr>
          <w:rFonts w:ascii="David" w:hAnsi="David"/>
          <w:b/>
          <w:bCs/>
          <w:rtl/>
        </w:rPr>
      </w:pPr>
      <w:r>
        <w:rPr>
          <w:rFonts w:ascii="David" w:hAnsi="David" w:hint="cs"/>
          <w:rtl/>
        </w:rPr>
        <w:t>"</w:t>
      </w:r>
      <w:r w:rsidRPr="00F8007A">
        <w:rPr>
          <w:rFonts w:ascii="David" w:hAnsi="David"/>
          <w:b/>
          <w:bCs/>
          <w:rtl/>
        </w:rPr>
        <w:t>נקודת המוצא לענייננו היא היותם של הצדדים שניהם יורשי עזבון המנוחה על פי צו ירושה עליו אין חולק. מעצם מעמדו של התובע כיורש של המנוחה, הרי שהוא נכנס בנעליה וזכאי לקבל מידע בכל הנוגע לחשבונותיה</w:t>
      </w:r>
      <w:r w:rsidRPr="00F8007A">
        <w:rPr>
          <w:rFonts w:ascii="David" w:hAnsi="David" w:hint="cs"/>
          <w:b/>
          <w:bCs/>
          <w:rtl/>
        </w:rPr>
        <w:t xml:space="preserve"> גם</w:t>
      </w:r>
      <w:r w:rsidRPr="00F8007A">
        <w:rPr>
          <w:rFonts w:ascii="David" w:hAnsi="David"/>
          <w:b/>
          <w:bCs/>
          <w:rtl/>
        </w:rPr>
        <w:t xml:space="preserve"> על מנת לכלכל צעדיו. כך למשל, ב- פסק הדין בבש"א (י-ם) 14231-09-16 בסון נ' אדטו גורן (4.12.17) </w:t>
      </w:r>
      <w:r w:rsidRPr="00F8007A">
        <w:rPr>
          <w:rFonts w:ascii="David" w:hAnsi="David" w:hint="cs"/>
          <w:b/>
          <w:bCs/>
          <w:rtl/>
        </w:rPr>
        <w:t>נאמרו הדברים הבאים היפים לענייננו</w:t>
      </w:r>
      <w:r w:rsidRPr="00F8007A">
        <w:rPr>
          <w:rFonts w:ascii="David" w:hAnsi="David"/>
          <w:b/>
          <w:bCs/>
          <w:rtl/>
        </w:rPr>
        <w:t>:</w:t>
      </w:r>
    </w:p>
    <w:p w:rsidR="00F8007A" w:rsidRDefault="00F8007A" w:rsidP="00F8007A">
      <w:pPr>
        <w:pStyle w:val="ad"/>
        <w:rPr>
          <w:rFonts w:ascii="David" w:hAnsi="David"/>
        </w:rPr>
      </w:pPr>
    </w:p>
    <w:p w:rsidR="00F8007A" w:rsidRPr="006C5A65" w:rsidRDefault="00F8007A" w:rsidP="006005E9">
      <w:pPr>
        <w:spacing w:line="360" w:lineRule="auto"/>
        <w:ind w:left="1134" w:right="851"/>
        <w:jc w:val="both"/>
        <w:rPr>
          <w:rFonts w:ascii="David" w:hAnsi="David"/>
          <w:b/>
          <w:bCs/>
          <w:rtl/>
        </w:rPr>
      </w:pPr>
      <w:r w:rsidRPr="006C5A65">
        <w:rPr>
          <w:rFonts w:ascii="David" w:hAnsi="David" w:hint="cs"/>
          <w:b/>
          <w:bCs/>
          <w:rtl/>
        </w:rPr>
        <w:t>'</w:t>
      </w:r>
      <w:r w:rsidRPr="006C5A65">
        <w:rPr>
          <w:rFonts w:ascii="David" w:hAnsi="David"/>
          <w:b/>
          <w:bCs/>
          <w:rtl/>
        </w:rPr>
        <w:t>... הכוח לבקש תדפיסים מן החשבון עמד, ודאי, למנוח בחייו לפי החוזה שנקשר בינו לבין הבנק עם פתיחתו של חשבון-הבנק והפעלתו. הכוח הזה – בין שהוא מוגבל בפרק-הזמן, שאליו מתייחסים התדפיסים; באופן-המצאתם או בכל ענין אחר ובין שלא – עומד ליורשיו הבאים בנעליו כבעלי-החשבון. זאת, כאמור, בכפוף לכל מגבלה נוספת ומקורה בעובדה שהללו הם יורשים ולא בעליו המקוריים של החשבון</w:t>
      </w:r>
      <w:r w:rsidRPr="006C5A65">
        <w:rPr>
          <w:rFonts w:ascii="David" w:hAnsi="David" w:hint="cs"/>
          <w:b/>
          <w:bCs/>
          <w:rtl/>
        </w:rPr>
        <w:t>'</w:t>
      </w:r>
      <w:r w:rsidR="00FF278B" w:rsidRPr="006C5A65">
        <w:rPr>
          <w:rFonts w:ascii="David" w:hAnsi="David" w:hint="cs"/>
          <w:b/>
          <w:bCs/>
          <w:rtl/>
        </w:rPr>
        <w:t>"</w:t>
      </w:r>
      <w:r w:rsidRPr="006C5A65">
        <w:rPr>
          <w:rFonts w:ascii="David" w:hAnsi="David"/>
          <w:b/>
          <w:bCs/>
          <w:rtl/>
        </w:rPr>
        <w:t xml:space="preserve">. </w:t>
      </w:r>
    </w:p>
    <w:p w:rsidR="00F8007A" w:rsidRDefault="00F8007A" w:rsidP="00F8007A">
      <w:pPr>
        <w:pStyle w:val="ad"/>
        <w:spacing w:line="360" w:lineRule="auto"/>
        <w:jc w:val="both"/>
        <w:rPr>
          <w:rFonts w:ascii="David" w:hAnsi="David"/>
          <w:rtl/>
        </w:rPr>
      </w:pPr>
    </w:p>
    <w:p w:rsidR="006005E9" w:rsidRDefault="006005E9" w:rsidP="00F8007A">
      <w:pPr>
        <w:pStyle w:val="ad"/>
        <w:numPr>
          <w:ilvl w:val="0"/>
          <w:numId w:val="2"/>
        </w:numPr>
        <w:spacing w:line="360" w:lineRule="auto"/>
        <w:ind w:left="141"/>
        <w:jc w:val="both"/>
        <w:rPr>
          <w:rFonts w:ascii="David" w:hAnsi="David"/>
        </w:rPr>
      </w:pPr>
      <w:r>
        <w:rPr>
          <w:rFonts w:ascii="David" w:hAnsi="David" w:hint="cs"/>
          <w:rtl/>
        </w:rPr>
        <w:t>במסגרת ההחלטה הנ"ל הפנתי לדברים הבאים, היפים אף לענייננו:</w:t>
      </w:r>
    </w:p>
    <w:p w:rsidR="006005E9" w:rsidRDefault="006005E9" w:rsidP="006005E9">
      <w:pPr>
        <w:pStyle w:val="ad"/>
        <w:spacing w:line="360" w:lineRule="auto"/>
        <w:ind w:left="141"/>
        <w:jc w:val="both"/>
        <w:rPr>
          <w:rFonts w:ascii="David" w:hAnsi="David"/>
          <w:rtl/>
        </w:rPr>
      </w:pPr>
    </w:p>
    <w:p w:rsidR="00F8007A" w:rsidRPr="00F8007A" w:rsidRDefault="00F8007A" w:rsidP="006005E9">
      <w:pPr>
        <w:spacing w:line="360" w:lineRule="auto"/>
        <w:ind w:left="1134" w:right="851"/>
        <w:jc w:val="both"/>
        <w:rPr>
          <w:rFonts w:ascii="David" w:hAnsi="David"/>
        </w:rPr>
      </w:pPr>
      <w:r>
        <w:rPr>
          <w:rFonts w:ascii="David" w:hAnsi="David" w:hint="cs"/>
          <w:rtl/>
        </w:rPr>
        <w:t>"</w:t>
      </w:r>
      <w:r w:rsidRPr="00F8007A">
        <w:rPr>
          <w:rFonts w:ascii="David" w:hAnsi="David"/>
          <w:b/>
          <w:bCs/>
          <w:rtl/>
        </w:rPr>
        <w:t>בפסק הדין ב-תמ"ש (נצ') 3691/03 עזבון המנוח ש.פ נ' י.א (11.9.11), הקיש ביהמ"ש על</w:t>
      </w:r>
      <w:r w:rsidRPr="00F8007A">
        <w:rPr>
          <w:rFonts w:ascii="David" w:hAnsi="David" w:hint="cs"/>
          <w:b/>
          <w:bCs/>
          <w:rtl/>
        </w:rPr>
        <w:t xml:space="preserve"> סוגיית העיון בחשבון על</w:t>
      </w:r>
      <w:r w:rsidRPr="00F8007A">
        <w:rPr>
          <w:rFonts w:ascii="David" w:hAnsi="David"/>
          <w:b/>
          <w:bCs/>
          <w:rtl/>
        </w:rPr>
        <w:t xml:space="preserve"> פי הדינים הנוגעים לתביעה למתן חשבונות, בציינו את יחסי הנאמנות הקיימים בין השותפים לחשבון</w:t>
      </w:r>
      <w:r w:rsidRPr="00F8007A">
        <w:rPr>
          <w:rFonts w:ascii="David" w:hAnsi="David" w:hint="cs"/>
          <w:b/>
          <w:bCs/>
          <w:rtl/>
        </w:rPr>
        <w:t xml:space="preserve"> ועל כך </w:t>
      </w:r>
      <w:r w:rsidRPr="00F8007A">
        <w:rPr>
          <w:rFonts w:ascii="David" w:hAnsi="David"/>
          <w:b/>
          <w:bCs/>
          <w:rtl/>
        </w:rPr>
        <w:t>שעם מותו של אחד השותפים, נכנס עזבונו בנעליו (ההדגשה אינה במקור):</w:t>
      </w:r>
    </w:p>
    <w:p w:rsidR="00F8007A" w:rsidRDefault="00F8007A" w:rsidP="00F8007A">
      <w:pPr>
        <w:pStyle w:val="ad"/>
        <w:spacing w:line="360" w:lineRule="auto"/>
        <w:jc w:val="both"/>
        <w:rPr>
          <w:rFonts w:ascii="David" w:hAnsi="David"/>
        </w:rPr>
      </w:pPr>
    </w:p>
    <w:p w:rsidR="00F8007A" w:rsidRPr="006005E9" w:rsidRDefault="00FF278B" w:rsidP="006005E9">
      <w:pPr>
        <w:spacing w:line="360" w:lineRule="auto"/>
        <w:ind w:left="1134" w:right="851"/>
        <w:jc w:val="both"/>
        <w:rPr>
          <w:rFonts w:ascii="David" w:hAnsi="David"/>
          <w:b/>
          <w:bCs/>
          <w:rtl/>
        </w:rPr>
      </w:pPr>
      <w:r w:rsidRPr="006005E9">
        <w:rPr>
          <w:rFonts w:ascii="David" w:hAnsi="David" w:hint="cs"/>
          <w:b/>
          <w:bCs/>
          <w:rtl/>
        </w:rPr>
        <w:t>'</w:t>
      </w:r>
      <w:r w:rsidR="00F8007A" w:rsidRPr="006005E9">
        <w:rPr>
          <w:rFonts w:ascii="David" w:hAnsi="David"/>
          <w:b/>
          <w:bCs/>
          <w:rtl/>
        </w:rPr>
        <w:t xml:space="preserve">... אילו היה מדובר בתביעה אזרחית רגילה המוגשת נגד המשיב 2, כי אז היתה עמדתו צודקת, מאחר ואין זה חלק משיטתנו להעניק לתובע הזכות לחדור לפרטיותו של נתבע ולדרוש מידע ממנו כדי לבסס את סכום התביעה או את מקום הימצאם של הכספים או נכסים שמהם יגבה כל סכום בו יזכה בפסק הדין. ברם, לא כך בענייננו, כשמדובר בדרישתו של מנהל עזבון נגד בנו של המנוח. דרישה מהסוג הזה ניתן להקיש להליך האזרחי המקובל של מתן </w:t>
      </w:r>
      <w:r w:rsidR="00F8007A" w:rsidRPr="006005E9">
        <w:rPr>
          <w:rFonts w:ascii="David" w:hAnsi="David"/>
          <w:b/>
          <w:bCs/>
          <w:rtl/>
        </w:rPr>
        <w:lastRenderedPageBreak/>
        <w:t>חשבונות, לפיו זכאי התובע לקבלת מידע אודות רכוש המוחזק או המנוהל על ידי הנתבע. כידוע, צו למתן חשבונות יינתן רק בהתקיים שני תנאים מצטברים, ... ראשית עליו להראות קיומה של מערכת יחסים מיוחדת בינו לבין הנתבע המצדיקה מתן חשבונות... שנית עליו לה</w:t>
      </w:r>
      <w:r w:rsidRPr="006005E9">
        <w:rPr>
          <w:rFonts w:ascii="David" w:hAnsi="David"/>
          <w:b/>
          <w:bCs/>
          <w:rtl/>
        </w:rPr>
        <w:t xml:space="preserve">וכיח – ולו לכאורה – כי קמה לו </w:t>
      </w:r>
      <w:r w:rsidRPr="006005E9">
        <w:rPr>
          <w:rFonts w:ascii="David" w:hAnsi="David" w:hint="cs"/>
          <w:b/>
          <w:bCs/>
          <w:rtl/>
        </w:rPr>
        <w:t>'</w:t>
      </w:r>
      <w:r w:rsidR="00F8007A" w:rsidRPr="006005E9">
        <w:rPr>
          <w:rFonts w:ascii="David" w:hAnsi="David"/>
          <w:b/>
          <w:bCs/>
          <w:rtl/>
        </w:rPr>
        <w:t>זכות תביעה לגבי הכספים</w:t>
      </w:r>
      <w:r w:rsidRPr="006005E9">
        <w:rPr>
          <w:rFonts w:ascii="David" w:hAnsi="David"/>
          <w:b/>
          <w:bCs/>
          <w:rtl/>
        </w:rPr>
        <w:t xml:space="preserve"> אודותיהם הוא מבקש לקבל חשבונות</w:t>
      </w:r>
      <w:r w:rsidRPr="006005E9">
        <w:rPr>
          <w:rFonts w:ascii="David" w:hAnsi="David" w:hint="cs"/>
          <w:b/>
          <w:bCs/>
          <w:rtl/>
        </w:rPr>
        <w:t>'</w:t>
      </w:r>
      <w:r w:rsidR="00F8007A" w:rsidRPr="006005E9">
        <w:rPr>
          <w:rFonts w:ascii="David" w:hAnsi="David"/>
          <w:b/>
          <w:bCs/>
          <w:rtl/>
        </w:rPr>
        <w:t>... במקרה דנן, הגורם הדורש את החשבונות הרי הוא מנהל עזבון, העומד בנעליו של המנוח. המנוח והמשיב 2, כשותפים בחשבונות של המנוח, עמדו ביחס של נאמנות אחד לשני, ועם מותו של המנוח עברה חובת הנאמנות של המשיב 2 מן המנוח אל העזבון</w:t>
      </w:r>
      <w:r w:rsidR="00F8007A" w:rsidRPr="006005E9">
        <w:rPr>
          <w:rFonts w:ascii="David" w:hAnsi="David" w:hint="cs"/>
          <w:b/>
          <w:bCs/>
          <w:rtl/>
        </w:rPr>
        <w:t>'</w:t>
      </w:r>
      <w:r w:rsidR="00F8007A" w:rsidRPr="006005E9">
        <w:rPr>
          <w:rFonts w:ascii="David" w:hAnsi="David"/>
          <w:b/>
          <w:bCs/>
          <w:rtl/>
        </w:rPr>
        <w:t xml:space="preserve">. </w:t>
      </w:r>
    </w:p>
    <w:p w:rsidR="00F8007A" w:rsidRPr="00E0542C" w:rsidRDefault="00F8007A" w:rsidP="00F8007A">
      <w:pPr>
        <w:pStyle w:val="ad"/>
        <w:spacing w:line="360" w:lineRule="auto"/>
        <w:jc w:val="both"/>
        <w:rPr>
          <w:rFonts w:ascii="David" w:hAnsi="David"/>
          <w:sz w:val="23"/>
          <w:szCs w:val="23"/>
        </w:rPr>
      </w:pPr>
    </w:p>
    <w:p w:rsidR="00F8007A" w:rsidRPr="006005E9" w:rsidRDefault="00F8007A" w:rsidP="006005E9">
      <w:pPr>
        <w:spacing w:line="360" w:lineRule="auto"/>
        <w:ind w:left="1134" w:right="851"/>
        <w:jc w:val="both"/>
        <w:rPr>
          <w:rFonts w:ascii="David" w:hAnsi="David"/>
          <w:b/>
          <w:bCs/>
          <w:rtl/>
        </w:rPr>
      </w:pPr>
      <w:r w:rsidRPr="00F8007A">
        <w:rPr>
          <w:rFonts w:ascii="David" w:hAnsi="David"/>
          <w:b/>
          <w:bCs/>
          <w:rtl/>
        </w:rPr>
        <w:t>הנה כי כן, מכוח יחסי הנאמנות בין השותפים בחשבון בנק משותף ונוכח מעמדו של יורש הנכנס בנעלי המנוח, אין מניעה למתן הסעד המבוקש של גילוי המידע הנדרש, לתקופה קצובה</w:t>
      </w:r>
      <w:r w:rsidR="005044F6" w:rsidRPr="006005E9">
        <w:rPr>
          <w:rFonts w:ascii="David" w:hAnsi="David" w:hint="cs"/>
          <w:b/>
          <w:bCs/>
          <w:rtl/>
        </w:rPr>
        <w:t>...".</w:t>
      </w:r>
    </w:p>
    <w:p w:rsidR="003772F9" w:rsidRDefault="003772F9" w:rsidP="003772F9">
      <w:pPr>
        <w:spacing w:line="360" w:lineRule="auto"/>
        <w:jc w:val="both"/>
        <w:rPr>
          <w:rFonts w:ascii="Arial" w:hAnsi="Arial"/>
          <w:noProof w:val="0"/>
          <w:rtl/>
        </w:rPr>
      </w:pPr>
    </w:p>
    <w:p w:rsidR="00953FE9" w:rsidRDefault="006005E9" w:rsidP="0093431D">
      <w:pPr>
        <w:pStyle w:val="ad"/>
        <w:numPr>
          <w:ilvl w:val="0"/>
          <w:numId w:val="2"/>
        </w:numPr>
        <w:spacing w:line="360" w:lineRule="auto"/>
        <w:ind w:left="141"/>
        <w:jc w:val="both"/>
        <w:rPr>
          <w:rFonts w:ascii="Arial" w:hAnsi="Arial"/>
          <w:noProof w:val="0"/>
        </w:rPr>
      </w:pPr>
      <w:r>
        <w:rPr>
          <w:rFonts w:ascii="Arial" w:hAnsi="Arial" w:hint="cs"/>
          <w:noProof w:val="0"/>
          <w:rtl/>
        </w:rPr>
        <w:t xml:space="preserve">לכך יש להוסיף כי </w:t>
      </w:r>
      <w:r w:rsidR="00953FE9" w:rsidRPr="00D20F68">
        <w:rPr>
          <w:rFonts w:ascii="Arial" w:hAnsi="Arial" w:hint="cs"/>
          <w:noProof w:val="0"/>
          <w:rtl/>
        </w:rPr>
        <w:t>לאחרונה נדרש בית המשפט המחוזי בחיפה ל</w:t>
      </w:r>
      <w:r w:rsidR="0093431D">
        <w:rPr>
          <w:rFonts w:ascii="Arial" w:hAnsi="Arial" w:hint="cs"/>
          <w:noProof w:val="0"/>
          <w:rtl/>
        </w:rPr>
        <w:t xml:space="preserve">בחינת </w:t>
      </w:r>
      <w:r w:rsidR="00953FE9" w:rsidRPr="00D20F68">
        <w:rPr>
          <w:rFonts w:ascii="Arial" w:hAnsi="Arial" w:hint="cs"/>
          <w:noProof w:val="0"/>
          <w:rtl/>
        </w:rPr>
        <w:t>זכותם של יורשים "פוטנציאליים" לקבל לידם מסמכי בנק של המצווה</w:t>
      </w:r>
      <w:r w:rsidR="00953FE9">
        <w:rPr>
          <w:rFonts w:ascii="Arial" w:hAnsi="Arial" w:hint="cs"/>
          <w:noProof w:val="0"/>
          <w:rtl/>
        </w:rPr>
        <w:t>,</w:t>
      </w:r>
      <w:r w:rsidR="00953FE9" w:rsidRPr="00D20F68">
        <w:rPr>
          <w:rFonts w:ascii="Arial" w:hAnsi="Arial" w:hint="cs"/>
          <w:noProof w:val="0"/>
          <w:rtl/>
        </w:rPr>
        <w:t xml:space="preserve"> </w:t>
      </w:r>
      <w:r>
        <w:rPr>
          <w:rFonts w:ascii="Arial" w:hAnsi="Arial" w:hint="cs"/>
          <w:noProof w:val="0"/>
          <w:rtl/>
        </w:rPr>
        <w:t xml:space="preserve">שלא במסגרת תביעה לבירור היקף העיזבון, אלא </w:t>
      </w:r>
      <w:r w:rsidR="00953FE9" w:rsidRPr="00D20F68">
        <w:rPr>
          <w:rFonts w:ascii="Arial" w:hAnsi="Arial" w:hint="cs"/>
          <w:noProof w:val="0"/>
          <w:rtl/>
        </w:rPr>
        <w:t xml:space="preserve">על בסיס טענה לבטלות הצוואה מחמת השפעה בלתי הוגנת </w:t>
      </w:r>
      <w:r w:rsidR="00B52E42">
        <w:rPr>
          <w:rFonts w:ascii="Arial" w:hAnsi="Arial" w:hint="cs"/>
          <w:noProof w:val="0"/>
          <w:rtl/>
        </w:rPr>
        <w:t xml:space="preserve">המועלית </w:t>
      </w:r>
      <w:r w:rsidR="00953FE9" w:rsidRPr="00D20F68">
        <w:rPr>
          <w:rFonts w:ascii="Arial" w:hAnsi="Arial" w:hint="cs"/>
          <w:noProof w:val="0"/>
          <w:rtl/>
        </w:rPr>
        <w:t>במ</w:t>
      </w:r>
      <w:r w:rsidR="0093431D">
        <w:rPr>
          <w:rFonts w:ascii="Arial" w:hAnsi="Arial" w:hint="cs"/>
          <w:noProof w:val="0"/>
          <w:rtl/>
        </w:rPr>
        <w:t>סגרת התנגדות למתן צו קיום צוואה</w:t>
      </w:r>
      <w:r w:rsidR="00953FE9" w:rsidRPr="00D20F68">
        <w:rPr>
          <w:rFonts w:ascii="Arial" w:hAnsi="Arial" w:hint="cs"/>
          <w:noProof w:val="0"/>
          <w:rtl/>
        </w:rPr>
        <w:t xml:space="preserve">. </w:t>
      </w:r>
      <w:r w:rsidR="00953FE9">
        <w:rPr>
          <w:rFonts w:ascii="Arial" w:hAnsi="Arial" w:hint="cs"/>
          <w:noProof w:val="0"/>
          <w:rtl/>
        </w:rPr>
        <w:t>נמצא כי קיימת זיקה בין העילה בדבר השפעה בלתי הוגנת לבין מסמכי בנק</w:t>
      </w:r>
      <w:r w:rsidR="004E7201">
        <w:rPr>
          <w:rFonts w:ascii="Arial" w:hAnsi="Arial" w:hint="cs"/>
          <w:noProof w:val="0"/>
          <w:rtl/>
        </w:rPr>
        <w:t>,</w:t>
      </w:r>
      <w:r w:rsidR="0093431D">
        <w:rPr>
          <w:rFonts w:ascii="Arial" w:hAnsi="Arial" w:hint="cs"/>
          <w:noProof w:val="0"/>
          <w:rtl/>
        </w:rPr>
        <w:t xml:space="preserve"> ובלשון ביהמ"ש</w:t>
      </w:r>
      <w:r w:rsidR="00953FE9" w:rsidRPr="00D20F68">
        <w:rPr>
          <w:rFonts w:ascii="Arial" w:hAnsi="Arial" w:hint="cs"/>
          <w:noProof w:val="0"/>
          <w:rtl/>
        </w:rPr>
        <w:t>:</w:t>
      </w:r>
    </w:p>
    <w:p w:rsidR="00953FE9" w:rsidRPr="00D20F68" w:rsidRDefault="00953FE9" w:rsidP="00953FE9">
      <w:pPr>
        <w:pStyle w:val="ad"/>
        <w:rPr>
          <w:rFonts w:ascii="Arial" w:hAnsi="Arial"/>
          <w:noProof w:val="0"/>
          <w:rtl/>
        </w:rPr>
      </w:pPr>
    </w:p>
    <w:p w:rsidR="00953FE9" w:rsidRDefault="00953FE9" w:rsidP="006005E9">
      <w:pPr>
        <w:spacing w:line="360" w:lineRule="auto"/>
        <w:ind w:left="1134" w:right="851"/>
        <w:jc w:val="both"/>
        <w:rPr>
          <w:rFonts w:ascii="Arial" w:hAnsi="Arial"/>
          <w:noProof w:val="0"/>
        </w:rPr>
      </w:pPr>
      <w:r>
        <w:rPr>
          <w:rFonts w:ascii="Arial" w:hAnsi="Arial" w:hint="cs"/>
          <w:noProof w:val="0"/>
          <w:rtl/>
        </w:rPr>
        <w:t>"</w:t>
      </w:r>
      <w:r w:rsidRPr="00D20F68">
        <w:rPr>
          <w:rFonts w:ascii="Arial" w:hAnsi="Arial"/>
          <w:b/>
          <w:bCs/>
          <w:noProof w:val="0"/>
          <w:rtl/>
        </w:rPr>
        <w:t>במקרה זה, קיים היגיון בבקשה לקבלת מסמכי הבנק של המנוחה, שהרי ידוע כי להתנהלותו הכספית של מצווה לרבות בחשבונות הבנק נודעת פעמים רבות חשיבות במסגרת בירור טענה מעין זו, כך למשל מידת עצמאותה של המנוחה, קיומה או העדרה של תלות באחרים, היקף התלות או השליטה של אחרים בכספיה וחשבונותיה כאשר מידע זה חיוני לצורך ניהול הליך גלוי ופתוח. יחד עם זאת, סבור אני כי יש לתחום תקופת העיון</w:t>
      </w:r>
      <w:r w:rsidRPr="00D20F68">
        <w:rPr>
          <w:rFonts w:ascii="Arial" w:hAnsi="Arial" w:hint="cs"/>
          <w:noProof w:val="0"/>
          <w:rtl/>
        </w:rPr>
        <w:t xml:space="preserve">" (רמ"ש 4855-12-23 </w:t>
      </w:r>
      <w:r w:rsidRPr="00D20F68">
        <w:rPr>
          <w:rFonts w:ascii="Arial" w:hAnsi="Arial" w:hint="cs"/>
          <w:b/>
          <w:bCs/>
          <w:noProof w:val="0"/>
          <w:rtl/>
        </w:rPr>
        <w:t>ב. נ' ד.</w:t>
      </w:r>
      <w:r w:rsidRPr="00D20F68">
        <w:rPr>
          <w:rFonts w:ascii="Arial" w:hAnsi="Arial" w:hint="cs"/>
          <w:noProof w:val="0"/>
          <w:rtl/>
        </w:rPr>
        <w:t>, מיום 11.3.24, ס' 26).</w:t>
      </w:r>
    </w:p>
    <w:p w:rsidR="00953FE9" w:rsidRPr="00D20F68" w:rsidRDefault="00953FE9" w:rsidP="00953FE9">
      <w:pPr>
        <w:pStyle w:val="ad"/>
        <w:rPr>
          <w:rFonts w:ascii="Arial" w:hAnsi="Arial"/>
          <w:noProof w:val="0"/>
          <w:rtl/>
        </w:rPr>
      </w:pPr>
    </w:p>
    <w:p w:rsidR="00953FE9" w:rsidRDefault="00953FE9" w:rsidP="00061D55">
      <w:pPr>
        <w:pStyle w:val="ad"/>
        <w:numPr>
          <w:ilvl w:val="0"/>
          <w:numId w:val="2"/>
        </w:numPr>
        <w:spacing w:line="360" w:lineRule="auto"/>
        <w:ind w:left="141"/>
        <w:jc w:val="both"/>
        <w:rPr>
          <w:rFonts w:ascii="Arial" w:hAnsi="Arial"/>
          <w:noProof w:val="0"/>
        </w:rPr>
      </w:pPr>
      <w:r w:rsidRPr="00D20F68">
        <w:rPr>
          <w:rFonts w:ascii="Arial" w:hAnsi="Arial" w:hint="cs"/>
          <w:noProof w:val="0"/>
          <w:rtl/>
        </w:rPr>
        <w:t xml:space="preserve">עמדה זו מתבססת ראשית כל על הרלוונטיות של דפי חשבון </w:t>
      </w:r>
      <w:r>
        <w:rPr>
          <w:rFonts w:ascii="Arial" w:hAnsi="Arial" w:hint="cs"/>
          <w:noProof w:val="0"/>
          <w:rtl/>
        </w:rPr>
        <w:t>ה</w:t>
      </w:r>
      <w:r w:rsidRPr="00D20F68">
        <w:rPr>
          <w:rFonts w:ascii="Arial" w:hAnsi="Arial" w:hint="cs"/>
          <w:noProof w:val="0"/>
          <w:rtl/>
        </w:rPr>
        <w:t>בנק לטענה בדבר השפעה בלתי הוגנת, ו"</w:t>
      </w:r>
      <w:r w:rsidRPr="00D20F68">
        <w:rPr>
          <w:rFonts w:ascii="Arial" w:hAnsi="Arial"/>
          <w:b/>
          <w:bCs/>
          <w:noProof w:val="0"/>
          <w:rtl/>
        </w:rPr>
        <w:t>די להצביע על כך כי למידע-המסמך עשויה להיות רלבנטיות להליך ולבירור טענות המבקשת בעניין השפעה בלתי הוגנת, וסבורני כי נקודת המוצא בהליכים מעין אלה תהא לרוב כי יש לאפשר את הגילוי ובחינת ההתנהלות בחשבון הבנק. הדברים אמורים במיוחד משנראה כי המשיב היה מיופה כח בחשבון, בתקופה מסויימת</w:t>
      </w:r>
      <w:r w:rsidRPr="00D20F68">
        <w:rPr>
          <w:rFonts w:ascii="Arial" w:hAnsi="Arial" w:hint="cs"/>
          <w:noProof w:val="0"/>
          <w:rtl/>
        </w:rPr>
        <w:t xml:space="preserve"> [...]" (</w:t>
      </w:r>
      <w:r w:rsidR="0093431D">
        <w:rPr>
          <w:rFonts w:ascii="Arial" w:hAnsi="Arial" w:hint="cs"/>
          <w:noProof w:val="0"/>
          <w:rtl/>
        </w:rPr>
        <w:t>שם ב</w:t>
      </w:r>
      <w:r w:rsidRPr="00D20F68">
        <w:rPr>
          <w:rFonts w:ascii="Arial" w:hAnsi="Arial" w:hint="cs"/>
          <w:noProof w:val="0"/>
          <w:rtl/>
        </w:rPr>
        <w:t>ס' 29).</w:t>
      </w:r>
    </w:p>
    <w:p w:rsidR="00953FE9" w:rsidRDefault="00953FE9" w:rsidP="00953FE9">
      <w:pPr>
        <w:pStyle w:val="ad"/>
        <w:spacing w:line="360" w:lineRule="auto"/>
        <w:ind w:left="0"/>
        <w:jc w:val="both"/>
        <w:rPr>
          <w:rFonts w:ascii="Arial" w:hAnsi="Arial"/>
          <w:noProof w:val="0"/>
        </w:rPr>
      </w:pPr>
    </w:p>
    <w:p w:rsidR="00953FE9" w:rsidRPr="006005E9" w:rsidRDefault="00953FE9" w:rsidP="006005E9">
      <w:pPr>
        <w:pStyle w:val="ad"/>
        <w:numPr>
          <w:ilvl w:val="0"/>
          <w:numId w:val="2"/>
        </w:numPr>
        <w:spacing w:line="360" w:lineRule="auto"/>
        <w:ind w:left="141"/>
        <w:jc w:val="both"/>
        <w:rPr>
          <w:rFonts w:ascii="Arial" w:hAnsi="Arial"/>
          <w:noProof w:val="0"/>
        </w:rPr>
      </w:pPr>
      <w:r w:rsidRPr="006005E9">
        <w:rPr>
          <w:rFonts w:ascii="Arial" w:hAnsi="Arial" w:hint="cs"/>
          <w:noProof w:val="0"/>
          <w:rtl/>
        </w:rPr>
        <w:t xml:space="preserve">עוד מוצא בית המשפט המחוזי כי גילוי מסמכי הבנק בנסיבות אלה אמנם פוגע בפרטיות המנוחה, אך במידה שאינה עולה על הנדרש ולתכלית ראויה (שם). ביסוס נוסף לעמדת בית המשפט נמצא </w:t>
      </w:r>
      <w:r w:rsidRPr="006005E9">
        <w:rPr>
          <w:rFonts w:ascii="Arial" w:hAnsi="Arial" w:hint="cs"/>
          <w:noProof w:val="0"/>
          <w:rtl/>
        </w:rPr>
        <w:lastRenderedPageBreak/>
        <w:t>בתפקידו של בית המשפט להגיע לחקר האמת</w:t>
      </w:r>
      <w:r w:rsidR="00654629">
        <w:rPr>
          <w:rFonts w:ascii="Arial" w:hAnsi="Arial" w:hint="cs"/>
          <w:noProof w:val="0"/>
          <w:rtl/>
        </w:rPr>
        <w:t xml:space="preserve"> וב</w:t>
      </w:r>
      <w:r w:rsidR="006005E9" w:rsidRPr="006005E9">
        <w:rPr>
          <w:rFonts w:ascii="Arial" w:hAnsi="Arial" w:hint="cs"/>
          <w:noProof w:val="0"/>
          <w:rtl/>
        </w:rPr>
        <w:t>ל</w:t>
      </w:r>
      <w:r w:rsidR="00654629">
        <w:rPr>
          <w:rFonts w:ascii="Arial" w:hAnsi="Arial" w:hint="cs"/>
          <w:noProof w:val="0"/>
          <w:rtl/>
        </w:rPr>
        <w:t>ש</w:t>
      </w:r>
      <w:r w:rsidR="006005E9" w:rsidRPr="006005E9">
        <w:rPr>
          <w:rFonts w:ascii="Arial" w:hAnsi="Arial" w:hint="cs"/>
          <w:noProof w:val="0"/>
          <w:rtl/>
        </w:rPr>
        <w:t>ון ביהמ"ש</w:t>
      </w:r>
      <w:r w:rsidR="006005E9">
        <w:rPr>
          <w:rFonts w:ascii="Arial" w:hAnsi="Arial" w:hint="cs"/>
          <w:noProof w:val="0"/>
          <w:rtl/>
        </w:rPr>
        <w:t xml:space="preserve"> המחוזי-</w:t>
      </w:r>
      <w:r w:rsidR="006005E9" w:rsidRPr="006005E9">
        <w:rPr>
          <w:rFonts w:ascii="Arial" w:hAnsi="Arial" w:hint="cs"/>
          <w:noProof w:val="0"/>
          <w:rtl/>
        </w:rPr>
        <w:t xml:space="preserve"> </w:t>
      </w:r>
      <w:r w:rsidRPr="006005E9">
        <w:rPr>
          <w:rFonts w:ascii="Arial" w:hAnsi="Arial" w:hint="cs"/>
          <w:noProof w:val="0"/>
          <w:rtl/>
        </w:rPr>
        <w:t>"</w:t>
      </w:r>
      <w:r w:rsidRPr="006005E9">
        <w:rPr>
          <w:rFonts w:ascii="Arial" w:hAnsi="Arial"/>
          <w:b/>
          <w:bCs/>
          <w:noProof w:val="0"/>
          <w:rtl/>
        </w:rPr>
        <w:t>כאשר מועלות טענות כנגד תוקף הצוואה, בית המשפט מחויב לבחון ולהכריע בטענות, ובכלל זה טענה בדבר השפעה בלתי הוגנת אשר מביאה לבטלות צוואה. על כן, יש לבחון את מכלול הנסיבות של עריכת הצוואה ואת שקדם לה ולבחון כל ראיה שעשויה לשפוך אור על הלך הרוח ואומד דעת המצווה בעת עריכתה</w:t>
      </w:r>
      <w:r w:rsidRPr="006005E9">
        <w:rPr>
          <w:rFonts w:ascii="Arial" w:hAnsi="Arial" w:hint="cs"/>
          <w:noProof w:val="0"/>
          <w:rtl/>
        </w:rPr>
        <w:t>" (שם).</w:t>
      </w:r>
    </w:p>
    <w:p w:rsidR="00953FE9" w:rsidRPr="00886E98" w:rsidRDefault="00953FE9" w:rsidP="00953FE9">
      <w:pPr>
        <w:pStyle w:val="ad"/>
        <w:rPr>
          <w:rFonts w:ascii="Arial" w:hAnsi="Arial"/>
          <w:noProof w:val="0"/>
          <w:rtl/>
        </w:rPr>
      </w:pPr>
    </w:p>
    <w:p w:rsidR="00F8007A" w:rsidRDefault="00F8007A" w:rsidP="0093431D">
      <w:pPr>
        <w:pStyle w:val="ad"/>
        <w:numPr>
          <w:ilvl w:val="0"/>
          <w:numId w:val="2"/>
        </w:numPr>
        <w:spacing w:line="360" w:lineRule="auto"/>
        <w:ind w:left="141"/>
        <w:jc w:val="both"/>
        <w:rPr>
          <w:rFonts w:ascii="Arial" w:hAnsi="Arial"/>
          <w:noProof w:val="0"/>
        </w:rPr>
      </w:pPr>
      <w:r w:rsidRPr="00F8007A">
        <w:rPr>
          <w:rFonts w:ascii="Arial" w:hAnsi="Arial" w:hint="cs"/>
          <w:noProof w:val="0"/>
          <w:rtl/>
        </w:rPr>
        <w:t>עם זאת,</w:t>
      </w:r>
      <w:r w:rsidR="00953FE9" w:rsidRPr="00F8007A">
        <w:rPr>
          <w:rFonts w:ascii="Arial" w:hAnsi="Arial" w:hint="cs"/>
          <w:noProof w:val="0"/>
          <w:rtl/>
        </w:rPr>
        <w:t xml:space="preserve"> זכות העיון במסמכים אינה גורפת. עליה להיות מידתית בזיקה לזכות המנוח לפרטיות</w:t>
      </w:r>
      <w:r w:rsidRPr="00F8007A">
        <w:rPr>
          <w:rFonts w:ascii="Arial" w:hAnsi="Arial" w:hint="cs"/>
          <w:noProof w:val="0"/>
          <w:rtl/>
        </w:rPr>
        <w:t xml:space="preserve"> ולהיקף הטענות שהועלו</w:t>
      </w:r>
      <w:r w:rsidR="00953FE9" w:rsidRPr="00F8007A">
        <w:rPr>
          <w:rFonts w:ascii="Arial" w:hAnsi="Arial" w:hint="cs"/>
          <w:noProof w:val="0"/>
          <w:rtl/>
        </w:rPr>
        <w:t xml:space="preserve"> (</w:t>
      </w:r>
      <w:r w:rsidR="00654629">
        <w:rPr>
          <w:rFonts w:ascii="Arial" w:hAnsi="Arial" w:hint="cs"/>
          <w:noProof w:val="0"/>
          <w:rtl/>
        </w:rPr>
        <w:t xml:space="preserve">שם, </w:t>
      </w:r>
      <w:r w:rsidR="00953FE9" w:rsidRPr="00F8007A">
        <w:rPr>
          <w:rFonts w:ascii="Arial" w:hAnsi="Arial" w:hint="cs"/>
          <w:noProof w:val="0"/>
          <w:rtl/>
        </w:rPr>
        <w:t xml:space="preserve">ס' 32). </w:t>
      </w:r>
    </w:p>
    <w:p w:rsidR="00F8007A" w:rsidRPr="00F8007A" w:rsidRDefault="00F8007A" w:rsidP="00F8007A">
      <w:pPr>
        <w:pStyle w:val="ad"/>
        <w:rPr>
          <w:rFonts w:ascii="Arial" w:hAnsi="Arial"/>
          <w:noProof w:val="0"/>
          <w:rtl/>
        </w:rPr>
      </w:pPr>
    </w:p>
    <w:p w:rsidR="004E7201" w:rsidRPr="00CB11B7" w:rsidRDefault="0093431D" w:rsidP="004E7201">
      <w:pPr>
        <w:pStyle w:val="ad"/>
        <w:spacing w:line="360" w:lineRule="auto"/>
        <w:ind w:left="141"/>
        <w:jc w:val="both"/>
        <w:rPr>
          <w:rFonts w:ascii="Arial" w:hAnsi="Arial"/>
          <w:noProof w:val="0"/>
          <w:sz w:val="26"/>
          <w:szCs w:val="26"/>
          <w:u w:val="single"/>
        </w:rPr>
      </w:pPr>
      <w:r w:rsidRPr="00CB11B7">
        <w:rPr>
          <w:rFonts w:ascii="Arial" w:hAnsi="Arial" w:hint="cs"/>
          <w:b/>
          <w:bCs/>
          <w:noProof w:val="0"/>
          <w:sz w:val="26"/>
          <w:szCs w:val="26"/>
          <w:u w:val="single"/>
          <w:rtl/>
        </w:rPr>
        <w:t>מן הכלל אל הפרט</w:t>
      </w:r>
    </w:p>
    <w:p w:rsidR="004E7201" w:rsidRPr="004E7201" w:rsidRDefault="004E7201" w:rsidP="004E7201">
      <w:pPr>
        <w:pStyle w:val="ad"/>
        <w:rPr>
          <w:rFonts w:ascii="Arial" w:hAnsi="Arial"/>
          <w:noProof w:val="0"/>
          <w:rtl/>
        </w:rPr>
      </w:pPr>
    </w:p>
    <w:p w:rsidR="00D54707" w:rsidRDefault="00F8007A" w:rsidP="005C6F5A">
      <w:pPr>
        <w:pStyle w:val="ad"/>
        <w:numPr>
          <w:ilvl w:val="0"/>
          <w:numId w:val="2"/>
        </w:numPr>
        <w:spacing w:line="360" w:lineRule="auto"/>
        <w:ind w:left="141"/>
        <w:jc w:val="both"/>
        <w:rPr>
          <w:rFonts w:ascii="Arial" w:hAnsi="Arial"/>
          <w:noProof w:val="0"/>
        </w:rPr>
      </w:pPr>
      <w:r w:rsidRPr="004E7201">
        <w:rPr>
          <w:rFonts w:ascii="Arial" w:hAnsi="Arial" w:hint="cs"/>
          <w:noProof w:val="0"/>
          <w:rtl/>
        </w:rPr>
        <w:t xml:space="preserve">בענייננו, </w:t>
      </w:r>
      <w:r w:rsidR="004E7201">
        <w:rPr>
          <w:rFonts w:ascii="Arial" w:hAnsi="Arial" w:hint="cs"/>
          <w:noProof w:val="0"/>
          <w:rtl/>
        </w:rPr>
        <w:t>עסקינן בשלושה חשבונות ע"ש המנוח -</w:t>
      </w:r>
      <w:r w:rsidRPr="004E7201">
        <w:rPr>
          <w:rFonts w:ascii="Arial" w:hAnsi="Arial" w:hint="cs"/>
          <w:noProof w:val="0"/>
          <w:rtl/>
        </w:rPr>
        <w:t xml:space="preserve"> </w:t>
      </w:r>
      <w:r w:rsidR="004E7201">
        <w:rPr>
          <w:rFonts w:ascii="Arial" w:hAnsi="Arial" w:hint="cs"/>
          <w:noProof w:val="0"/>
          <w:rtl/>
        </w:rPr>
        <w:t xml:space="preserve">חשבון </w:t>
      </w:r>
      <w:r w:rsidRPr="004E7201">
        <w:rPr>
          <w:rFonts w:ascii="Arial" w:hAnsi="Arial" w:hint="cs"/>
          <w:noProof w:val="0"/>
          <w:rtl/>
        </w:rPr>
        <w:t xml:space="preserve">משותף ע"ש המנוח </w:t>
      </w:r>
      <w:r w:rsidR="0093431D" w:rsidRPr="004E7201">
        <w:rPr>
          <w:rFonts w:ascii="Arial" w:hAnsi="Arial" w:hint="cs"/>
          <w:noProof w:val="0"/>
          <w:rtl/>
        </w:rPr>
        <w:t>והמשיבה</w:t>
      </w:r>
      <w:r w:rsidR="004E7201">
        <w:rPr>
          <w:rFonts w:ascii="Arial" w:hAnsi="Arial" w:hint="cs"/>
          <w:noProof w:val="0"/>
          <w:rtl/>
        </w:rPr>
        <w:t>;</w:t>
      </w:r>
      <w:r w:rsidR="002B5EE4" w:rsidRPr="004E7201">
        <w:rPr>
          <w:rFonts w:ascii="Arial" w:hAnsi="Arial" w:hint="cs"/>
          <w:noProof w:val="0"/>
          <w:rtl/>
        </w:rPr>
        <w:t xml:space="preserve"> </w:t>
      </w:r>
      <w:r w:rsidR="004E7201">
        <w:rPr>
          <w:rFonts w:ascii="Arial" w:hAnsi="Arial" w:hint="cs"/>
          <w:noProof w:val="0"/>
          <w:rtl/>
        </w:rPr>
        <w:t>חשבון</w:t>
      </w:r>
      <w:r w:rsidR="002B5EE4" w:rsidRPr="004E7201">
        <w:rPr>
          <w:rFonts w:ascii="Arial" w:hAnsi="Arial" w:hint="cs"/>
          <w:noProof w:val="0"/>
          <w:rtl/>
        </w:rPr>
        <w:t xml:space="preserve"> </w:t>
      </w:r>
      <w:r w:rsidR="004E7201">
        <w:rPr>
          <w:rFonts w:ascii="Arial" w:hAnsi="Arial" w:hint="cs"/>
          <w:noProof w:val="0"/>
          <w:rtl/>
        </w:rPr>
        <w:t>ה</w:t>
      </w:r>
      <w:r w:rsidR="002B5EE4" w:rsidRPr="004E7201">
        <w:rPr>
          <w:rFonts w:ascii="Arial" w:hAnsi="Arial" w:hint="cs"/>
          <w:noProof w:val="0"/>
          <w:rtl/>
        </w:rPr>
        <w:t>רשום ע"ש המנוח בלבד</w:t>
      </w:r>
      <w:r w:rsidR="004E7201">
        <w:rPr>
          <w:rFonts w:ascii="Arial" w:hAnsi="Arial" w:hint="cs"/>
          <w:noProof w:val="0"/>
          <w:rtl/>
        </w:rPr>
        <w:t>;</w:t>
      </w:r>
      <w:r w:rsidR="002B5EE4" w:rsidRPr="004E7201">
        <w:rPr>
          <w:rFonts w:ascii="Arial" w:hAnsi="Arial" w:hint="cs"/>
          <w:noProof w:val="0"/>
          <w:rtl/>
        </w:rPr>
        <w:t xml:space="preserve"> </w:t>
      </w:r>
      <w:r w:rsidR="004E7201">
        <w:rPr>
          <w:rFonts w:ascii="Arial" w:hAnsi="Arial" w:hint="cs"/>
          <w:noProof w:val="0"/>
          <w:rtl/>
        </w:rPr>
        <w:t>וחשבון</w:t>
      </w:r>
      <w:r w:rsidR="002B5EE4" w:rsidRPr="004E7201">
        <w:rPr>
          <w:rFonts w:ascii="Arial" w:hAnsi="Arial" w:hint="cs"/>
          <w:noProof w:val="0"/>
          <w:rtl/>
        </w:rPr>
        <w:t xml:space="preserve"> </w:t>
      </w:r>
      <w:r w:rsidR="004E7201">
        <w:rPr>
          <w:rFonts w:ascii="Arial" w:hAnsi="Arial" w:hint="cs"/>
          <w:noProof w:val="0"/>
          <w:rtl/>
        </w:rPr>
        <w:t>ה</w:t>
      </w:r>
      <w:r w:rsidR="002B5EE4" w:rsidRPr="004E7201">
        <w:rPr>
          <w:rFonts w:ascii="Arial" w:hAnsi="Arial" w:hint="cs"/>
          <w:noProof w:val="0"/>
          <w:rtl/>
        </w:rPr>
        <w:t>רשום ע"ש חברה שבבעלות המנוח</w:t>
      </w:r>
      <w:r w:rsidR="004E7201">
        <w:rPr>
          <w:rFonts w:ascii="Arial" w:hAnsi="Arial" w:hint="cs"/>
          <w:noProof w:val="0"/>
          <w:rtl/>
        </w:rPr>
        <w:t xml:space="preserve"> כאמור</w:t>
      </w:r>
      <w:r w:rsidRPr="004E7201">
        <w:rPr>
          <w:rFonts w:ascii="Arial" w:hAnsi="Arial" w:hint="cs"/>
          <w:noProof w:val="0"/>
          <w:rtl/>
        </w:rPr>
        <w:t xml:space="preserve">. </w:t>
      </w:r>
      <w:r w:rsidR="004E7201">
        <w:rPr>
          <w:rFonts w:ascii="Arial" w:hAnsi="Arial" w:hint="cs"/>
          <w:noProof w:val="0"/>
          <w:rtl/>
        </w:rPr>
        <w:t>מתוקף</w:t>
      </w:r>
      <w:r w:rsidR="00D15F50" w:rsidRPr="004E7201">
        <w:rPr>
          <w:rFonts w:ascii="Arial" w:hAnsi="Arial" w:hint="cs"/>
          <w:noProof w:val="0"/>
          <w:rtl/>
        </w:rPr>
        <w:t xml:space="preserve"> הצוואה המאוחרת (לקיומה עותרת המשיבה), </w:t>
      </w:r>
      <w:r w:rsidR="004E7201">
        <w:rPr>
          <w:rFonts w:ascii="Arial" w:hAnsi="Arial" w:hint="cs"/>
          <w:noProof w:val="0"/>
          <w:rtl/>
        </w:rPr>
        <w:t xml:space="preserve">המנוח ציווה </w:t>
      </w:r>
      <w:r w:rsidR="00D15F50" w:rsidRPr="00A17C9C">
        <w:rPr>
          <w:rFonts w:ascii="Arial" w:hAnsi="Arial" w:hint="cs"/>
          <w:b/>
          <w:bCs/>
          <w:noProof w:val="0"/>
          <w:rtl/>
        </w:rPr>
        <w:t>למבקשים</w:t>
      </w:r>
      <w:r w:rsidR="00D15F50" w:rsidRPr="004E7201">
        <w:rPr>
          <w:rFonts w:ascii="Arial" w:hAnsi="Arial" w:hint="cs"/>
          <w:noProof w:val="0"/>
          <w:rtl/>
        </w:rPr>
        <w:t xml:space="preserve"> כספים שיוותרו בחשבונות הבנק ע"ש המנוח בבנק </w:t>
      </w:r>
      <w:r w:rsidR="004E7201">
        <w:rPr>
          <w:rFonts w:ascii="Arial" w:hAnsi="Arial" w:hint="cs"/>
          <w:noProof w:val="0"/>
          <w:rtl/>
        </w:rPr>
        <w:t>"</w:t>
      </w:r>
      <w:r w:rsidR="00D15F50" w:rsidRPr="004E7201">
        <w:rPr>
          <w:rFonts w:ascii="Arial" w:hAnsi="Arial" w:hint="cs"/>
          <w:noProof w:val="0"/>
          <w:rtl/>
        </w:rPr>
        <w:t>הבינלאומי</w:t>
      </w:r>
      <w:r w:rsidR="004E7201">
        <w:rPr>
          <w:rFonts w:ascii="Arial" w:hAnsi="Arial" w:hint="cs"/>
          <w:noProof w:val="0"/>
          <w:rtl/>
        </w:rPr>
        <w:t>"</w:t>
      </w:r>
      <w:r w:rsidR="00D15F50" w:rsidRPr="004E7201">
        <w:rPr>
          <w:rFonts w:ascii="Arial" w:hAnsi="Arial" w:hint="cs"/>
          <w:noProof w:val="0"/>
          <w:rtl/>
        </w:rPr>
        <w:t xml:space="preserve"> (לאחר העברת סך של 1 מיליון ₪ למשיבה) ובבנק </w:t>
      </w:r>
      <w:r w:rsidR="004E7201">
        <w:rPr>
          <w:rFonts w:ascii="Arial" w:hAnsi="Arial" w:hint="cs"/>
          <w:noProof w:val="0"/>
          <w:rtl/>
        </w:rPr>
        <w:t>"</w:t>
      </w:r>
      <w:r w:rsidR="00D15F50" w:rsidRPr="004E7201">
        <w:rPr>
          <w:rFonts w:ascii="Arial" w:hAnsi="Arial" w:hint="cs"/>
          <w:noProof w:val="0"/>
          <w:rtl/>
        </w:rPr>
        <w:t>לאומי</w:t>
      </w:r>
      <w:r w:rsidR="004E7201">
        <w:rPr>
          <w:rFonts w:ascii="Arial" w:hAnsi="Arial" w:hint="cs"/>
          <w:noProof w:val="0"/>
          <w:rtl/>
        </w:rPr>
        <w:t>"</w:t>
      </w:r>
      <w:r w:rsidR="00D15F50" w:rsidRPr="004E7201">
        <w:rPr>
          <w:rFonts w:ascii="Arial" w:hAnsi="Arial" w:hint="cs"/>
          <w:noProof w:val="0"/>
          <w:rtl/>
        </w:rPr>
        <w:t>.</w:t>
      </w:r>
      <w:r w:rsidR="00A17C9C">
        <w:rPr>
          <w:rFonts w:ascii="Arial" w:hAnsi="Arial" w:hint="cs"/>
          <w:noProof w:val="0"/>
          <w:rtl/>
        </w:rPr>
        <w:t xml:space="preserve"> </w:t>
      </w:r>
      <w:r w:rsidR="00A17C9C" w:rsidRPr="00660360">
        <w:rPr>
          <w:rFonts w:ascii="Arial" w:hAnsi="Arial" w:hint="cs"/>
          <w:noProof w:val="0"/>
          <w:rtl/>
        </w:rPr>
        <w:t>לאמור כי קיימת זיקה ישירה בין המבקשים לבין חשבונות הבנק, ולו</w:t>
      </w:r>
      <w:r w:rsidR="00654629">
        <w:rPr>
          <w:rFonts w:ascii="David" w:hAnsi="David"/>
          <w:noProof w:val="0"/>
          <w:rtl/>
        </w:rPr>
        <w:t>ּ</w:t>
      </w:r>
      <w:r w:rsidR="00A17C9C" w:rsidRPr="00660360">
        <w:rPr>
          <w:rFonts w:ascii="Arial" w:hAnsi="Arial" w:hint="cs"/>
          <w:noProof w:val="0"/>
          <w:rtl/>
        </w:rPr>
        <w:t xml:space="preserve"> מתוקף היותם יורשים </w:t>
      </w:r>
      <w:r w:rsidR="005C6F5A">
        <w:rPr>
          <w:rFonts w:ascii="Arial" w:hAnsi="Arial" w:hint="cs"/>
          <w:noProof w:val="0"/>
          <w:rtl/>
        </w:rPr>
        <w:t xml:space="preserve">גם </w:t>
      </w:r>
      <w:r w:rsidR="00A17C9C" w:rsidRPr="00660360">
        <w:rPr>
          <w:rFonts w:ascii="Arial" w:hAnsi="Arial" w:hint="cs"/>
          <w:noProof w:val="0"/>
          <w:rtl/>
        </w:rPr>
        <w:t xml:space="preserve">לפי </w:t>
      </w:r>
      <w:r w:rsidR="005C6F5A">
        <w:rPr>
          <w:rFonts w:ascii="Arial" w:hAnsi="Arial" w:hint="cs"/>
          <w:noProof w:val="0"/>
          <w:rtl/>
        </w:rPr>
        <w:t>צוואתו המאוחרת של המנוח</w:t>
      </w:r>
      <w:r w:rsidR="00A17C9C" w:rsidRPr="00660360">
        <w:rPr>
          <w:rFonts w:ascii="Arial" w:hAnsi="Arial" w:hint="cs"/>
          <w:noProof w:val="0"/>
          <w:rtl/>
        </w:rPr>
        <w:t xml:space="preserve">, וביתר שאת שעה שלמבקשים מוקנה חלק בעזבון מתוך </w:t>
      </w:r>
      <w:r w:rsidR="00660360" w:rsidRPr="00660360">
        <w:rPr>
          <w:rFonts w:ascii="Arial" w:hAnsi="Arial" w:hint="cs"/>
          <w:noProof w:val="0"/>
          <w:rtl/>
        </w:rPr>
        <w:t>חלק מ</w:t>
      </w:r>
      <w:r w:rsidR="00A17C9C" w:rsidRPr="00660360">
        <w:rPr>
          <w:rFonts w:ascii="Arial" w:hAnsi="Arial" w:hint="cs"/>
          <w:noProof w:val="0"/>
          <w:rtl/>
        </w:rPr>
        <w:t>החשבונות המדוברים.</w:t>
      </w:r>
      <w:r w:rsidR="00D15F50" w:rsidRPr="00660360">
        <w:rPr>
          <w:rFonts w:ascii="Arial" w:hAnsi="Arial" w:hint="cs"/>
          <w:noProof w:val="0"/>
          <w:rtl/>
        </w:rPr>
        <w:t xml:space="preserve"> </w:t>
      </w:r>
      <w:r w:rsidR="00A17C9C" w:rsidRPr="00660360">
        <w:rPr>
          <w:rFonts w:ascii="Arial" w:hAnsi="Arial" w:hint="cs"/>
          <w:noProof w:val="0"/>
          <w:rtl/>
        </w:rPr>
        <w:t>בנוסף ל</w:t>
      </w:r>
      <w:r w:rsidR="00906DA8" w:rsidRPr="00660360">
        <w:rPr>
          <w:rFonts w:ascii="Arial" w:hAnsi="Arial" w:hint="cs"/>
          <w:noProof w:val="0"/>
          <w:rtl/>
        </w:rPr>
        <w:t>בסיס המשפטי המצוי בבסיס בקשת המבקשים והונח בפסיקה שנסקרה לעיל, יש בכך להוות משקל לטובת קבלת הבקשה לעיון בדפי החשבון.</w:t>
      </w:r>
      <w:r w:rsidR="00D54707">
        <w:rPr>
          <w:rFonts w:ascii="Arial" w:hAnsi="Arial" w:hint="cs"/>
          <w:noProof w:val="0"/>
          <w:rtl/>
        </w:rPr>
        <w:t xml:space="preserve"> </w:t>
      </w:r>
      <w:r w:rsidRPr="00D54707">
        <w:rPr>
          <w:rFonts w:ascii="Arial" w:hAnsi="Arial" w:hint="cs"/>
          <w:noProof w:val="0"/>
          <w:rtl/>
        </w:rPr>
        <w:t>ב</w:t>
      </w:r>
      <w:r w:rsidR="00A17C9C" w:rsidRPr="00D54707">
        <w:rPr>
          <w:rFonts w:ascii="Arial" w:hAnsi="Arial" w:hint="cs"/>
          <w:noProof w:val="0"/>
          <w:rtl/>
        </w:rPr>
        <w:t>המשך לדברים, עם פטירת המנוח</w:t>
      </w:r>
      <w:r w:rsidRPr="00D54707">
        <w:rPr>
          <w:rFonts w:ascii="Arial" w:hAnsi="Arial" w:hint="cs"/>
          <w:noProof w:val="0"/>
          <w:rtl/>
        </w:rPr>
        <w:t xml:space="preserve"> נכנסים יורשיו בנעליו וזכאים לחשיפה </w:t>
      </w:r>
      <w:r w:rsidRPr="00D54707">
        <w:rPr>
          <w:rFonts w:ascii="Arial" w:hAnsi="Arial" w:hint="cs"/>
          <w:noProof w:val="0"/>
          <w:u w:val="single"/>
          <w:rtl/>
        </w:rPr>
        <w:t>מידתית</w:t>
      </w:r>
      <w:r w:rsidRPr="00D54707">
        <w:rPr>
          <w:rFonts w:ascii="Arial" w:hAnsi="Arial" w:hint="cs"/>
          <w:noProof w:val="0"/>
          <w:rtl/>
        </w:rPr>
        <w:t xml:space="preserve"> של המידע מחשבו</w:t>
      </w:r>
      <w:r w:rsidR="00D15F50" w:rsidRPr="00D54707">
        <w:rPr>
          <w:rFonts w:ascii="Arial" w:hAnsi="Arial" w:hint="cs"/>
          <w:noProof w:val="0"/>
          <w:rtl/>
        </w:rPr>
        <w:t>נות הבנק הרשומים על שמו</w:t>
      </w:r>
      <w:r w:rsidRPr="00D54707">
        <w:rPr>
          <w:rFonts w:ascii="Arial" w:hAnsi="Arial" w:hint="cs"/>
          <w:noProof w:val="0"/>
          <w:rtl/>
        </w:rPr>
        <w:t>.</w:t>
      </w:r>
      <w:r w:rsidR="0093431D" w:rsidRPr="00D54707">
        <w:rPr>
          <w:rFonts w:ascii="Arial" w:hAnsi="Arial" w:hint="cs"/>
          <w:noProof w:val="0"/>
          <w:rtl/>
        </w:rPr>
        <w:t xml:space="preserve"> </w:t>
      </w:r>
    </w:p>
    <w:p w:rsidR="00D54707" w:rsidRDefault="00D54707" w:rsidP="00D54707">
      <w:pPr>
        <w:pStyle w:val="ad"/>
        <w:spacing w:line="360" w:lineRule="auto"/>
        <w:ind w:left="141"/>
        <w:jc w:val="both"/>
        <w:rPr>
          <w:rFonts w:ascii="Arial" w:hAnsi="Arial"/>
          <w:noProof w:val="0"/>
        </w:rPr>
      </w:pPr>
    </w:p>
    <w:p w:rsidR="00F8007A" w:rsidRPr="00D54707" w:rsidRDefault="00D54707" w:rsidP="005C6F5A">
      <w:pPr>
        <w:pStyle w:val="ad"/>
        <w:numPr>
          <w:ilvl w:val="0"/>
          <w:numId w:val="2"/>
        </w:numPr>
        <w:spacing w:line="360" w:lineRule="auto"/>
        <w:ind w:left="141"/>
        <w:jc w:val="both"/>
        <w:rPr>
          <w:rFonts w:ascii="Arial" w:hAnsi="Arial"/>
          <w:noProof w:val="0"/>
        </w:rPr>
      </w:pPr>
      <w:r>
        <w:rPr>
          <w:rFonts w:ascii="Arial" w:hAnsi="Arial" w:hint="cs"/>
          <w:noProof w:val="0"/>
          <w:rtl/>
        </w:rPr>
        <w:t>כמו כן, בענייננו העלו המבקשים</w:t>
      </w:r>
      <w:r w:rsidR="0093431D" w:rsidRPr="00D54707">
        <w:rPr>
          <w:rFonts w:ascii="Arial" w:hAnsi="Arial" w:hint="cs"/>
          <w:noProof w:val="0"/>
          <w:rtl/>
        </w:rPr>
        <w:t xml:space="preserve"> טענות הנוגעות להעדר כשירותו של המנוח</w:t>
      </w:r>
      <w:r>
        <w:rPr>
          <w:rFonts w:ascii="Arial" w:hAnsi="Arial" w:hint="cs"/>
          <w:noProof w:val="0"/>
          <w:rtl/>
        </w:rPr>
        <w:t xml:space="preserve"> להבין טיבה של צוואה במועד עריכת הצוואה המאוחרת,</w:t>
      </w:r>
      <w:r w:rsidR="0093431D" w:rsidRPr="00D54707">
        <w:rPr>
          <w:rFonts w:ascii="Arial" w:hAnsi="Arial" w:hint="cs"/>
          <w:noProof w:val="0"/>
          <w:rtl/>
        </w:rPr>
        <w:t xml:space="preserve"> ולכך שהיה נתון להשפעה בלתי הוגנת מצד המשיבה. </w:t>
      </w:r>
      <w:r>
        <w:rPr>
          <w:rFonts w:ascii="Arial" w:hAnsi="Arial" w:hint="cs"/>
          <w:noProof w:val="0"/>
          <w:rtl/>
        </w:rPr>
        <w:t>לתמיכה בטענות אלה הציגו</w:t>
      </w:r>
      <w:r w:rsidR="00F8007A" w:rsidRPr="00D54707">
        <w:rPr>
          <w:rFonts w:ascii="Arial" w:hAnsi="Arial" w:hint="cs"/>
          <w:noProof w:val="0"/>
          <w:rtl/>
        </w:rPr>
        <w:t xml:space="preserve"> מסמכים רפואיים של המנוח בתקופה שקדמה לעריכת הצוואה, </w:t>
      </w:r>
      <w:r w:rsidR="0093431D" w:rsidRPr="00D54707">
        <w:rPr>
          <w:rFonts w:ascii="Arial" w:hAnsi="Arial" w:hint="cs"/>
          <w:noProof w:val="0"/>
          <w:rtl/>
        </w:rPr>
        <w:t xml:space="preserve">הנבחנים בימים אלו </w:t>
      </w:r>
      <w:r w:rsidR="00822BEC" w:rsidRPr="00D54707">
        <w:rPr>
          <w:rFonts w:ascii="Arial" w:hAnsi="Arial" w:hint="cs"/>
          <w:noProof w:val="0"/>
          <w:rtl/>
        </w:rPr>
        <w:t xml:space="preserve">(בהסכמה) </w:t>
      </w:r>
      <w:r w:rsidR="0093431D" w:rsidRPr="00D54707">
        <w:rPr>
          <w:rFonts w:ascii="Arial" w:hAnsi="Arial" w:hint="cs"/>
          <w:noProof w:val="0"/>
          <w:rtl/>
        </w:rPr>
        <w:t>על ידי המומחה</w:t>
      </w:r>
      <w:r>
        <w:rPr>
          <w:rFonts w:ascii="Arial" w:hAnsi="Arial" w:hint="cs"/>
          <w:noProof w:val="0"/>
          <w:rtl/>
        </w:rPr>
        <w:t xml:space="preserve">. תלויה ועומדת מחלוקת </w:t>
      </w:r>
      <w:r w:rsidR="00822BEC" w:rsidRPr="00D54707">
        <w:rPr>
          <w:rFonts w:ascii="Arial" w:hAnsi="Arial" w:hint="cs"/>
          <w:noProof w:val="0"/>
          <w:rtl/>
        </w:rPr>
        <w:t>בין הצדדים</w:t>
      </w:r>
      <w:r>
        <w:rPr>
          <w:rFonts w:ascii="Arial" w:hAnsi="Arial" w:hint="cs"/>
          <w:noProof w:val="0"/>
          <w:rtl/>
        </w:rPr>
        <w:t>,</w:t>
      </w:r>
      <w:r w:rsidR="00822BEC" w:rsidRPr="00D54707">
        <w:rPr>
          <w:rFonts w:ascii="Arial" w:hAnsi="Arial" w:hint="cs"/>
          <w:noProof w:val="0"/>
          <w:rtl/>
        </w:rPr>
        <w:t xml:space="preserve"> האם </w:t>
      </w:r>
      <w:r>
        <w:rPr>
          <w:rFonts w:ascii="Arial" w:hAnsi="Arial" w:hint="cs"/>
          <w:noProof w:val="0"/>
          <w:rtl/>
        </w:rPr>
        <w:t>סבל המנוח מ</w:t>
      </w:r>
      <w:r w:rsidR="00822BEC" w:rsidRPr="00D54707">
        <w:rPr>
          <w:rFonts w:ascii="Arial" w:hAnsi="Arial" w:hint="cs"/>
          <w:noProof w:val="0"/>
          <w:rtl/>
        </w:rPr>
        <w:t xml:space="preserve">"בלבולים נקודתיים" </w:t>
      </w:r>
      <w:r w:rsidR="00D15F50" w:rsidRPr="00D54707">
        <w:rPr>
          <w:rFonts w:ascii="Arial" w:hAnsi="Arial" w:hint="cs"/>
          <w:noProof w:val="0"/>
          <w:rtl/>
        </w:rPr>
        <w:t xml:space="preserve">בלבד </w:t>
      </w:r>
      <w:r w:rsidR="00822BEC" w:rsidRPr="00D54707">
        <w:rPr>
          <w:rFonts w:ascii="Arial" w:hAnsi="Arial" w:hint="cs"/>
          <w:noProof w:val="0"/>
          <w:rtl/>
        </w:rPr>
        <w:t>כטענת המשיבה</w:t>
      </w:r>
      <w:r>
        <w:rPr>
          <w:rFonts w:ascii="Arial" w:hAnsi="Arial" w:hint="cs"/>
          <w:noProof w:val="0"/>
          <w:rtl/>
        </w:rPr>
        <w:t>,</w:t>
      </w:r>
      <w:r w:rsidR="00822BEC" w:rsidRPr="00D54707">
        <w:rPr>
          <w:rFonts w:ascii="Arial" w:hAnsi="Arial" w:hint="cs"/>
          <w:noProof w:val="0"/>
          <w:rtl/>
        </w:rPr>
        <w:t xml:space="preserve"> או </w:t>
      </w:r>
      <w:r>
        <w:rPr>
          <w:rFonts w:ascii="Arial" w:hAnsi="Arial" w:hint="cs"/>
          <w:noProof w:val="0"/>
          <w:rtl/>
        </w:rPr>
        <w:t>שמא מ</w:t>
      </w:r>
      <w:r w:rsidR="00822BEC" w:rsidRPr="00D54707">
        <w:rPr>
          <w:rFonts w:ascii="Arial" w:hAnsi="Arial" w:hint="cs"/>
          <w:noProof w:val="0"/>
          <w:rtl/>
        </w:rPr>
        <w:t xml:space="preserve">פגיעה חמורה </w:t>
      </w:r>
      <w:r>
        <w:rPr>
          <w:rFonts w:ascii="Arial" w:hAnsi="Arial" w:hint="cs"/>
          <w:noProof w:val="0"/>
          <w:rtl/>
        </w:rPr>
        <w:t>יותר</w:t>
      </w:r>
      <w:r w:rsidR="00D15F50" w:rsidRPr="00D54707">
        <w:rPr>
          <w:rFonts w:ascii="Arial" w:hAnsi="Arial" w:hint="cs"/>
          <w:noProof w:val="0"/>
          <w:rtl/>
        </w:rPr>
        <w:t>,</w:t>
      </w:r>
      <w:r w:rsidR="00822BEC" w:rsidRPr="00D54707">
        <w:rPr>
          <w:rFonts w:ascii="Arial" w:hAnsi="Arial" w:hint="cs"/>
          <w:noProof w:val="0"/>
          <w:rtl/>
        </w:rPr>
        <w:t xml:space="preserve"> אשר השפיעה על כושרו של המנוח</w:t>
      </w:r>
      <w:r>
        <w:rPr>
          <w:rFonts w:ascii="Arial" w:hAnsi="Arial" w:hint="cs"/>
          <w:noProof w:val="0"/>
          <w:rtl/>
        </w:rPr>
        <w:t xml:space="preserve"> לצוות</w:t>
      </w:r>
      <w:r w:rsidR="0093431D" w:rsidRPr="00D54707">
        <w:rPr>
          <w:rFonts w:ascii="Arial" w:hAnsi="Arial" w:hint="cs"/>
          <w:noProof w:val="0"/>
          <w:rtl/>
        </w:rPr>
        <w:t xml:space="preserve">. </w:t>
      </w:r>
      <w:r>
        <w:rPr>
          <w:rFonts w:ascii="Arial" w:hAnsi="Arial" w:hint="cs"/>
          <w:noProof w:val="0"/>
          <w:rtl/>
        </w:rPr>
        <w:t xml:space="preserve">בנוסף, </w:t>
      </w:r>
      <w:r w:rsidR="00D15F50" w:rsidRPr="00D54707">
        <w:rPr>
          <w:rFonts w:ascii="Arial" w:hAnsi="Arial" w:hint="cs"/>
          <w:noProof w:val="0"/>
          <w:rtl/>
        </w:rPr>
        <w:t xml:space="preserve">המבקשים הצביעו על מספר משיכות שבוצעו בימים הסמוכים לפטירת המנוח, עת היה מאושפז והועברו לחשבון הבנק המשותף, אשר לאחר פטירת המנוח נמשכה ממנו </w:t>
      </w:r>
      <w:r w:rsidR="005C6F5A">
        <w:rPr>
          <w:rFonts w:ascii="Arial" w:hAnsi="Arial" w:hint="cs"/>
          <w:noProof w:val="0"/>
          <w:rtl/>
        </w:rPr>
        <w:t>מרבית</w:t>
      </w:r>
      <w:r w:rsidR="00D15F50" w:rsidRPr="00D54707">
        <w:rPr>
          <w:rFonts w:ascii="Arial" w:hAnsi="Arial" w:hint="cs"/>
          <w:noProof w:val="0"/>
          <w:rtl/>
        </w:rPr>
        <w:t xml:space="preserve"> יתרת הזכות.</w:t>
      </w:r>
      <w:r>
        <w:rPr>
          <w:rFonts w:ascii="Arial" w:hAnsi="Arial" w:hint="cs"/>
          <w:noProof w:val="0"/>
          <w:rtl/>
        </w:rPr>
        <w:t xml:space="preserve"> </w:t>
      </w:r>
      <w:r w:rsidRPr="00660360">
        <w:rPr>
          <w:rFonts w:ascii="Arial" w:hAnsi="Arial" w:hint="cs"/>
          <w:noProof w:val="0"/>
          <w:rtl/>
        </w:rPr>
        <w:t>מבלי להקדים את המאוחר או לגרוע מעבודת המומחה</w:t>
      </w:r>
      <w:r w:rsidR="005C6F5A">
        <w:rPr>
          <w:rFonts w:ascii="Arial" w:hAnsi="Arial" w:hint="cs"/>
          <w:noProof w:val="0"/>
          <w:rtl/>
        </w:rPr>
        <w:t xml:space="preserve"> או מהסבריה של המשיבה</w:t>
      </w:r>
      <w:r w:rsidRPr="00660360">
        <w:rPr>
          <w:rFonts w:ascii="Arial" w:hAnsi="Arial" w:hint="cs"/>
          <w:noProof w:val="0"/>
          <w:rtl/>
        </w:rPr>
        <w:t xml:space="preserve">, </w:t>
      </w:r>
      <w:r w:rsidR="005C6F5A">
        <w:rPr>
          <w:rFonts w:ascii="Arial" w:hAnsi="Arial" w:hint="cs"/>
          <w:noProof w:val="0"/>
          <w:rtl/>
        </w:rPr>
        <w:t xml:space="preserve">שוכנעתי כי </w:t>
      </w:r>
      <w:r w:rsidRPr="00660360">
        <w:rPr>
          <w:rFonts w:ascii="Arial" w:hAnsi="Arial" w:hint="cs"/>
          <w:noProof w:val="0"/>
          <w:rtl/>
        </w:rPr>
        <w:t>המבקשים הציגו מארג של ראיות לכאורה התומך בבקשה ו</w:t>
      </w:r>
      <w:r w:rsidR="00C3473F" w:rsidRPr="00660360">
        <w:rPr>
          <w:rFonts w:ascii="Arial" w:hAnsi="Arial" w:hint="cs"/>
          <w:noProof w:val="0"/>
          <w:rtl/>
        </w:rPr>
        <w:t>מעניק ערך ראייתי לדפי החשבון המבוקשים.</w:t>
      </w:r>
    </w:p>
    <w:p w:rsidR="00F8007A" w:rsidRPr="00F8007A" w:rsidRDefault="00F8007A" w:rsidP="00F8007A">
      <w:pPr>
        <w:pStyle w:val="ad"/>
        <w:rPr>
          <w:rFonts w:ascii="Arial" w:hAnsi="Arial"/>
          <w:noProof w:val="0"/>
          <w:rtl/>
        </w:rPr>
      </w:pPr>
    </w:p>
    <w:p w:rsidR="00953FE9" w:rsidRDefault="00953FE9" w:rsidP="003778B7">
      <w:pPr>
        <w:pStyle w:val="ad"/>
        <w:numPr>
          <w:ilvl w:val="0"/>
          <w:numId w:val="2"/>
        </w:numPr>
        <w:spacing w:line="360" w:lineRule="auto"/>
        <w:ind w:left="141"/>
        <w:jc w:val="both"/>
        <w:rPr>
          <w:rFonts w:ascii="Arial" w:hAnsi="Arial"/>
          <w:noProof w:val="0"/>
        </w:rPr>
      </w:pPr>
      <w:r w:rsidRPr="003778B7">
        <w:rPr>
          <w:rFonts w:ascii="Arial" w:hAnsi="Arial" w:hint="cs"/>
          <w:noProof w:val="0"/>
          <w:rtl/>
        </w:rPr>
        <w:t>אני מוצאת בנסיבות העניין שאיזון ראוי בין הערכים המתנגשים</w:t>
      </w:r>
      <w:r w:rsidR="00C3473F">
        <w:rPr>
          <w:rFonts w:ascii="Arial" w:hAnsi="Arial" w:hint="cs"/>
          <w:noProof w:val="0"/>
          <w:rtl/>
        </w:rPr>
        <w:t xml:space="preserve"> </w:t>
      </w:r>
      <w:r w:rsidR="00C3473F">
        <w:rPr>
          <w:rFonts w:ascii="Arial" w:hAnsi="Arial"/>
          <w:noProof w:val="0"/>
          <w:rtl/>
        </w:rPr>
        <w:t>–</w:t>
      </w:r>
      <w:r w:rsidR="00C3473F">
        <w:rPr>
          <w:rFonts w:ascii="Arial" w:hAnsi="Arial" w:hint="cs"/>
          <w:noProof w:val="0"/>
          <w:rtl/>
        </w:rPr>
        <w:t xml:space="preserve"> גילוי האמת לעומת פרטיותו של המנוח -</w:t>
      </w:r>
      <w:r w:rsidRPr="003778B7">
        <w:rPr>
          <w:rFonts w:ascii="Arial" w:hAnsi="Arial" w:hint="cs"/>
          <w:noProof w:val="0"/>
          <w:rtl/>
        </w:rPr>
        <w:t xml:space="preserve"> מוביל לקבלת בקשת המבקש</w:t>
      </w:r>
      <w:r w:rsidR="003778B7">
        <w:rPr>
          <w:rFonts w:ascii="Arial" w:hAnsi="Arial" w:hint="cs"/>
          <w:noProof w:val="0"/>
          <w:rtl/>
        </w:rPr>
        <w:t>ים</w:t>
      </w:r>
      <w:r w:rsidRPr="003778B7">
        <w:rPr>
          <w:rFonts w:ascii="Arial" w:hAnsi="Arial" w:hint="cs"/>
          <w:noProof w:val="0"/>
          <w:rtl/>
        </w:rPr>
        <w:t>, תוך השמת סייגים מתאימים, ו</w:t>
      </w:r>
      <w:r w:rsidR="00C3473F">
        <w:rPr>
          <w:rFonts w:ascii="Arial" w:hAnsi="Arial" w:hint="cs"/>
          <w:noProof w:val="0"/>
          <w:rtl/>
        </w:rPr>
        <w:t xml:space="preserve">למסקנה </w:t>
      </w:r>
      <w:r w:rsidRPr="003778B7">
        <w:rPr>
          <w:rFonts w:ascii="Arial" w:hAnsi="Arial" w:hint="cs"/>
          <w:noProof w:val="0"/>
          <w:rtl/>
        </w:rPr>
        <w:t xml:space="preserve">כי יש לבכר </w:t>
      </w:r>
      <w:r w:rsidR="00822BEC">
        <w:rPr>
          <w:rFonts w:ascii="Arial" w:hAnsi="Arial" w:hint="cs"/>
          <w:noProof w:val="0"/>
          <w:rtl/>
        </w:rPr>
        <w:t xml:space="preserve">בענייננו </w:t>
      </w:r>
      <w:r w:rsidRPr="003778B7">
        <w:rPr>
          <w:rFonts w:ascii="Arial" w:hAnsi="Arial" w:hint="cs"/>
          <w:noProof w:val="0"/>
          <w:rtl/>
        </w:rPr>
        <w:t xml:space="preserve">את ערך גילוי האמת. </w:t>
      </w:r>
    </w:p>
    <w:p w:rsidR="003778B7" w:rsidRPr="003778B7" w:rsidRDefault="003778B7" w:rsidP="003778B7">
      <w:pPr>
        <w:pStyle w:val="ad"/>
        <w:rPr>
          <w:rFonts w:ascii="Arial" w:hAnsi="Arial"/>
          <w:noProof w:val="0"/>
          <w:rtl/>
        </w:rPr>
      </w:pPr>
    </w:p>
    <w:p w:rsidR="003778B7" w:rsidRDefault="003778B7" w:rsidP="00C3473F">
      <w:pPr>
        <w:pStyle w:val="ad"/>
        <w:numPr>
          <w:ilvl w:val="0"/>
          <w:numId w:val="2"/>
        </w:numPr>
        <w:spacing w:line="360" w:lineRule="auto"/>
        <w:ind w:left="141"/>
        <w:jc w:val="both"/>
        <w:rPr>
          <w:rFonts w:ascii="Arial" w:hAnsi="Arial"/>
          <w:noProof w:val="0"/>
        </w:rPr>
      </w:pPr>
      <w:r>
        <w:rPr>
          <w:rFonts w:ascii="Arial" w:hAnsi="Arial" w:hint="cs"/>
          <w:noProof w:val="0"/>
          <w:rtl/>
        </w:rPr>
        <w:lastRenderedPageBreak/>
        <w:t xml:space="preserve">סבורני, כי די במעמדם של המבקשים כיורשים אף על פי הצוואה המאוחרת ובטענותיהם בנוגע </w:t>
      </w:r>
      <w:r w:rsidR="00C3473F">
        <w:rPr>
          <w:rFonts w:ascii="Arial" w:hAnsi="Arial" w:hint="cs"/>
          <w:noProof w:val="0"/>
          <w:rtl/>
        </w:rPr>
        <w:t>לתוקף הצוואה המאוחרת וב</w:t>
      </w:r>
      <w:r>
        <w:rPr>
          <w:rFonts w:ascii="Arial" w:hAnsi="Arial" w:hint="cs"/>
          <w:noProof w:val="0"/>
          <w:rtl/>
        </w:rPr>
        <w:t>הצבעה על המשיכות מחשבונות המנוח בסמוך לפטירתו, טענות המצריכות בירור, כדי לה</w:t>
      </w:r>
      <w:r w:rsidR="00C3473F">
        <w:rPr>
          <w:rFonts w:ascii="Arial" w:hAnsi="Arial" w:hint="cs"/>
          <w:noProof w:val="0"/>
          <w:rtl/>
        </w:rPr>
        <w:t>י</w:t>
      </w:r>
      <w:r>
        <w:rPr>
          <w:rFonts w:ascii="Arial" w:hAnsi="Arial" w:hint="cs"/>
          <w:noProof w:val="0"/>
          <w:rtl/>
        </w:rPr>
        <w:t xml:space="preserve">עתר </w:t>
      </w:r>
      <w:r w:rsidRPr="005C6F5A">
        <w:rPr>
          <w:rFonts w:ascii="Arial" w:hAnsi="Arial" w:hint="cs"/>
          <w:noProof w:val="0"/>
          <w:u w:val="single"/>
          <w:rtl/>
        </w:rPr>
        <w:t>חלקית</w:t>
      </w:r>
      <w:r>
        <w:rPr>
          <w:rFonts w:ascii="Arial" w:hAnsi="Arial" w:hint="cs"/>
          <w:noProof w:val="0"/>
          <w:rtl/>
        </w:rPr>
        <w:t xml:space="preserve"> לסעד המבוקש. ודוק, הסבריה השונים של המשיבה לרבות לעניין סיבת המשיכה או טענתה להעדר גישה לחלקם של החשבונות, דינם להתברר במסגרת שמיעת הראיות</w:t>
      </w:r>
      <w:r w:rsidR="00C3473F">
        <w:rPr>
          <w:rFonts w:ascii="Arial" w:hAnsi="Arial" w:hint="cs"/>
          <w:noProof w:val="0"/>
          <w:rtl/>
        </w:rPr>
        <w:t>,</w:t>
      </w:r>
      <w:r>
        <w:rPr>
          <w:rFonts w:ascii="Arial" w:hAnsi="Arial" w:hint="cs"/>
          <w:noProof w:val="0"/>
          <w:rtl/>
        </w:rPr>
        <w:t xml:space="preserve"> אך אין בהם די כדי למנוע כל זכות עיון בחשבונות בנסיבות האמורות. </w:t>
      </w:r>
    </w:p>
    <w:p w:rsidR="00953FE9" w:rsidRPr="003778B7" w:rsidRDefault="00953FE9" w:rsidP="00953FE9">
      <w:pPr>
        <w:pStyle w:val="ad"/>
        <w:rPr>
          <w:rFonts w:ascii="Arial" w:hAnsi="Arial"/>
          <w:noProof w:val="0"/>
          <w:rtl/>
        </w:rPr>
      </w:pPr>
    </w:p>
    <w:p w:rsidR="00953FE9" w:rsidRPr="003778B7" w:rsidRDefault="00953FE9" w:rsidP="00822BEC">
      <w:pPr>
        <w:pStyle w:val="ad"/>
        <w:numPr>
          <w:ilvl w:val="0"/>
          <w:numId w:val="2"/>
        </w:numPr>
        <w:spacing w:line="360" w:lineRule="auto"/>
        <w:ind w:left="141"/>
        <w:jc w:val="both"/>
        <w:rPr>
          <w:rFonts w:ascii="Arial" w:hAnsi="Arial"/>
          <w:noProof w:val="0"/>
          <w:rtl/>
        </w:rPr>
      </w:pPr>
      <w:r w:rsidRPr="003778B7">
        <w:rPr>
          <w:rFonts w:ascii="Arial" w:hAnsi="Arial" w:hint="cs"/>
          <w:noProof w:val="0"/>
          <w:rtl/>
        </w:rPr>
        <w:t xml:space="preserve">דפי החשבון אינם בבחינת ראיה לכאורה רק לפעולות אותן ביצעה (או לא ביצעה) המשיבה בחשבון או חשבונות המנוח, אלא אף מהווים </w:t>
      </w:r>
      <w:r w:rsidR="001A4EC9">
        <w:rPr>
          <w:rFonts w:ascii="Arial" w:hAnsi="Arial" w:hint="cs"/>
          <w:noProof w:val="0"/>
          <w:rtl/>
        </w:rPr>
        <w:t xml:space="preserve">כאמור </w:t>
      </w:r>
      <w:r w:rsidRPr="003778B7">
        <w:rPr>
          <w:rFonts w:ascii="Arial" w:hAnsi="Arial" w:hint="cs"/>
          <w:noProof w:val="0"/>
          <w:rtl/>
        </w:rPr>
        <w:t>ראיה לכאורה שיש בה לסייע לבירור העילה של השפעה בלתי הוגנת; למידת ידיעת</w:t>
      </w:r>
      <w:r w:rsidR="003778B7" w:rsidRPr="003778B7">
        <w:rPr>
          <w:rFonts w:ascii="Arial" w:hAnsi="Arial" w:hint="cs"/>
          <w:noProof w:val="0"/>
          <w:rtl/>
        </w:rPr>
        <w:t>ו</w:t>
      </w:r>
      <w:r w:rsidRPr="003778B7">
        <w:rPr>
          <w:rFonts w:ascii="Arial" w:hAnsi="Arial" w:hint="cs"/>
          <w:noProof w:val="0"/>
          <w:rtl/>
        </w:rPr>
        <w:t xml:space="preserve"> של המנוח על המתרחש בחשבון; מידת </w:t>
      </w:r>
      <w:r w:rsidR="003778B7" w:rsidRPr="003778B7">
        <w:rPr>
          <w:rFonts w:ascii="Arial" w:hAnsi="Arial" w:hint="cs"/>
          <w:noProof w:val="0"/>
          <w:rtl/>
        </w:rPr>
        <w:t>עצמאותו</w:t>
      </w:r>
      <w:r w:rsidRPr="003778B7">
        <w:rPr>
          <w:rFonts w:ascii="Arial" w:hAnsi="Arial" w:hint="cs"/>
          <w:noProof w:val="0"/>
          <w:rtl/>
        </w:rPr>
        <w:t xml:space="preserve"> ויכולת</w:t>
      </w:r>
      <w:r w:rsidR="003778B7" w:rsidRPr="003778B7">
        <w:rPr>
          <w:rFonts w:ascii="Arial" w:hAnsi="Arial" w:hint="cs"/>
          <w:noProof w:val="0"/>
          <w:rtl/>
        </w:rPr>
        <w:t>ו</w:t>
      </w:r>
      <w:r w:rsidRPr="003778B7">
        <w:rPr>
          <w:rFonts w:ascii="Arial" w:hAnsi="Arial" w:hint="cs"/>
          <w:noProof w:val="0"/>
          <w:rtl/>
        </w:rPr>
        <w:t xml:space="preserve"> לדאוג לענייני</w:t>
      </w:r>
      <w:r w:rsidR="003778B7" w:rsidRPr="003778B7">
        <w:rPr>
          <w:rFonts w:ascii="Arial" w:hAnsi="Arial" w:hint="cs"/>
          <w:noProof w:val="0"/>
          <w:rtl/>
        </w:rPr>
        <w:t>ו</w:t>
      </w:r>
      <w:r w:rsidRPr="003778B7">
        <w:rPr>
          <w:rFonts w:ascii="Arial" w:hAnsi="Arial" w:hint="cs"/>
          <w:noProof w:val="0"/>
          <w:rtl/>
        </w:rPr>
        <w:t>.</w:t>
      </w:r>
      <w:r w:rsidR="003778B7" w:rsidRPr="003778B7">
        <w:rPr>
          <w:rFonts w:ascii="Arial" w:hAnsi="Arial" w:hint="cs"/>
          <w:noProof w:val="0"/>
          <w:rtl/>
        </w:rPr>
        <w:t xml:space="preserve"> בנוסף, </w:t>
      </w:r>
      <w:r w:rsidRPr="003778B7">
        <w:rPr>
          <w:rFonts w:ascii="Arial" w:hAnsi="Arial" w:hint="cs"/>
          <w:noProof w:val="0"/>
          <w:rtl/>
        </w:rPr>
        <w:t xml:space="preserve">המשיבה לא העמידה צידוק לחריגה מעקרון הגילוי המוגבר בין כתלי בית משפט זה, ומזכות הגישה לערכאות הנתונה </w:t>
      </w:r>
      <w:r w:rsidR="003778B7">
        <w:rPr>
          <w:rFonts w:ascii="Arial" w:hAnsi="Arial" w:hint="cs"/>
          <w:noProof w:val="0"/>
          <w:rtl/>
        </w:rPr>
        <w:t>למבקשים לכפור בכשרות הצוואה, לצד זכותם</w:t>
      </w:r>
      <w:r w:rsidRPr="003778B7">
        <w:rPr>
          <w:rFonts w:ascii="Arial" w:hAnsi="Arial" w:hint="cs"/>
          <w:noProof w:val="0"/>
          <w:rtl/>
        </w:rPr>
        <w:t xml:space="preserve"> הדיונית לסעד של גילוי מסמכים הרלוונטיים לסכסוך </w:t>
      </w:r>
      <w:r w:rsidR="00822BEC">
        <w:rPr>
          <w:rFonts w:ascii="Arial" w:hAnsi="Arial" w:hint="cs"/>
          <w:noProof w:val="0"/>
          <w:rtl/>
        </w:rPr>
        <w:t>ואשר נועד לסייע</w:t>
      </w:r>
      <w:r w:rsidRPr="003778B7">
        <w:rPr>
          <w:rFonts w:ascii="Arial" w:hAnsi="Arial" w:hint="cs"/>
          <w:noProof w:val="0"/>
          <w:rtl/>
        </w:rPr>
        <w:t xml:space="preserve"> בחקר האמת.</w:t>
      </w:r>
    </w:p>
    <w:p w:rsidR="00953FE9" w:rsidRPr="003778B7" w:rsidRDefault="00953FE9" w:rsidP="00953FE9">
      <w:pPr>
        <w:pStyle w:val="ad"/>
        <w:spacing w:line="360" w:lineRule="auto"/>
        <w:ind w:left="0" w:hanging="426"/>
        <w:jc w:val="both"/>
        <w:rPr>
          <w:rFonts w:ascii="Arial" w:hAnsi="Arial"/>
          <w:noProof w:val="0"/>
          <w:rtl/>
        </w:rPr>
      </w:pPr>
    </w:p>
    <w:p w:rsidR="003778B7" w:rsidRDefault="003778B7" w:rsidP="00E5331F">
      <w:pPr>
        <w:pStyle w:val="ad"/>
        <w:numPr>
          <w:ilvl w:val="0"/>
          <w:numId w:val="2"/>
        </w:numPr>
        <w:spacing w:line="360" w:lineRule="auto"/>
        <w:ind w:left="141"/>
        <w:jc w:val="both"/>
        <w:rPr>
          <w:rFonts w:ascii="Arial" w:hAnsi="Arial"/>
          <w:noProof w:val="0"/>
        </w:rPr>
      </w:pPr>
      <w:r>
        <w:rPr>
          <w:rFonts w:ascii="Arial" w:hAnsi="Arial" w:hint="cs"/>
          <w:noProof w:val="0"/>
          <w:rtl/>
        </w:rPr>
        <w:t xml:space="preserve">נוכח כלל האמור לעיל, באיזון הראוי, </w:t>
      </w:r>
      <w:r w:rsidR="001A4EC9">
        <w:rPr>
          <w:rFonts w:ascii="Arial" w:hAnsi="Arial" w:hint="cs"/>
          <w:noProof w:val="0"/>
          <w:rtl/>
        </w:rPr>
        <w:t xml:space="preserve">בשים לב למסמכים הרפואיים שצורפו ולמועד עריכת הצוואה </w:t>
      </w:r>
      <w:r w:rsidRPr="00660360">
        <w:rPr>
          <w:rFonts w:ascii="Arial" w:hAnsi="Arial" w:hint="cs"/>
          <w:b/>
          <w:bCs/>
          <w:noProof w:val="0"/>
          <w:rtl/>
        </w:rPr>
        <w:t>אני מאשרת עיון בשלושת החשבונות האמורים לתקופה של שנה וחצי, החל מחודש ינואר 2020.</w:t>
      </w:r>
      <w:r>
        <w:rPr>
          <w:rFonts w:ascii="Arial" w:hAnsi="Arial" w:hint="cs"/>
          <w:noProof w:val="0"/>
          <w:rtl/>
        </w:rPr>
        <w:t xml:space="preserve"> יוער כי עיון בחשבונות </w:t>
      </w:r>
      <w:r w:rsidR="00E5331F">
        <w:rPr>
          <w:rFonts w:ascii="Arial" w:hAnsi="Arial" w:hint="cs"/>
          <w:noProof w:val="0"/>
          <w:rtl/>
        </w:rPr>
        <w:t>עבור התקופה המאוחרת</w:t>
      </w:r>
      <w:r>
        <w:rPr>
          <w:rFonts w:ascii="Arial" w:hAnsi="Arial" w:hint="cs"/>
          <w:noProof w:val="0"/>
          <w:rtl/>
        </w:rPr>
        <w:t xml:space="preserve"> </w:t>
      </w:r>
      <w:r w:rsidR="00E5331F">
        <w:rPr>
          <w:rFonts w:ascii="Arial" w:hAnsi="Arial" w:hint="cs"/>
          <w:noProof w:val="0"/>
          <w:rtl/>
        </w:rPr>
        <w:t>ל</w:t>
      </w:r>
      <w:r>
        <w:rPr>
          <w:rFonts w:ascii="Arial" w:hAnsi="Arial" w:hint="cs"/>
          <w:noProof w:val="0"/>
          <w:rtl/>
        </w:rPr>
        <w:t>פטירת המנוח</w:t>
      </w:r>
      <w:r w:rsidR="00E5331F">
        <w:rPr>
          <w:rFonts w:ascii="Arial" w:hAnsi="Arial" w:hint="cs"/>
          <w:noProof w:val="0"/>
          <w:rtl/>
        </w:rPr>
        <w:t>,</w:t>
      </w:r>
      <w:r>
        <w:rPr>
          <w:rFonts w:ascii="Arial" w:hAnsi="Arial" w:hint="cs"/>
          <w:noProof w:val="0"/>
          <w:rtl/>
        </w:rPr>
        <w:t xml:space="preserve"> כבר אושר בהסכמת הצדדים בדיון קודם מיום 6.12.2023.  </w:t>
      </w:r>
    </w:p>
    <w:p w:rsidR="003772F9" w:rsidRPr="003778B7" w:rsidRDefault="003772F9" w:rsidP="003772F9">
      <w:pPr>
        <w:spacing w:line="360" w:lineRule="auto"/>
        <w:jc w:val="both"/>
        <w:rPr>
          <w:rFonts w:ascii="Arial" w:hAnsi="Arial"/>
          <w:noProof w:val="0"/>
          <w:rtl/>
        </w:rPr>
      </w:pPr>
    </w:p>
    <w:p w:rsidR="003772F9" w:rsidRDefault="001A4EC9" w:rsidP="003772F9">
      <w:pPr>
        <w:spacing w:line="360" w:lineRule="auto"/>
        <w:jc w:val="both"/>
        <w:rPr>
          <w:rFonts w:ascii="Arial" w:hAnsi="Arial"/>
          <w:noProof w:val="0"/>
          <w:rtl/>
        </w:rPr>
      </w:pPr>
      <w:r>
        <w:rPr>
          <w:rFonts w:ascii="Arial" w:hAnsi="Arial" w:hint="cs"/>
          <w:noProof w:val="0"/>
          <w:rtl/>
        </w:rPr>
        <w:t xml:space="preserve">ניתן להמציא פסיקתא לחתימה. </w:t>
      </w:r>
    </w:p>
    <w:p w:rsidR="001A4EC9" w:rsidRDefault="001A4EC9" w:rsidP="003772F9">
      <w:pPr>
        <w:spacing w:line="360" w:lineRule="auto"/>
        <w:jc w:val="both"/>
        <w:rPr>
          <w:rFonts w:ascii="Arial" w:hAnsi="Arial"/>
          <w:noProof w:val="0"/>
          <w:rtl/>
        </w:rPr>
      </w:pPr>
    </w:p>
    <w:p w:rsidR="001A4EC9" w:rsidRDefault="001A4EC9" w:rsidP="001A4EC9">
      <w:pPr>
        <w:spacing w:line="360" w:lineRule="auto"/>
        <w:jc w:val="both"/>
        <w:rPr>
          <w:rFonts w:ascii="Arial" w:hAnsi="Arial"/>
          <w:noProof w:val="0"/>
          <w:rtl/>
        </w:rPr>
      </w:pPr>
      <w:r>
        <w:rPr>
          <w:rFonts w:ascii="Arial" w:hAnsi="Arial" w:hint="cs"/>
          <w:noProof w:val="0"/>
          <w:rtl/>
        </w:rPr>
        <w:t>ההחלטה מותרת לפרסום כפוף לתיקוני הגהה ולהשמטת כל פרט מזהה.</w:t>
      </w:r>
    </w:p>
    <w:p w:rsidR="001A4EC9" w:rsidRDefault="001A4EC9" w:rsidP="003772F9">
      <w:pPr>
        <w:spacing w:line="360" w:lineRule="auto"/>
        <w:jc w:val="both"/>
        <w:rPr>
          <w:rFonts w:ascii="Arial" w:hAnsi="Arial"/>
          <w:noProof w:val="0"/>
          <w:rtl/>
        </w:rPr>
      </w:pPr>
    </w:p>
    <w:p w:rsidR="001A4EC9" w:rsidRPr="001A4EC9" w:rsidRDefault="001A4EC9" w:rsidP="003772F9">
      <w:pPr>
        <w:spacing w:line="360" w:lineRule="auto"/>
        <w:jc w:val="both"/>
        <w:rPr>
          <w:rFonts w:ascii="Arial" w:hAnsi="Arial"/>
          <w:b/>
          <w:bCs/>
          <w:noProof w:val="0"/>
          <w:rtl/>
        </w:rPr>
      </w:pPr>
      <w:r w:rsidRPr="001A4EC9">
        <w:rPr>
          <w:rFonts w:ascii="Arial" w:hAnsi="Arial" w:hint="cs"/>
          <w:b/>
          <w:bCs/>
          <w:noProof w:val="0"/>
          <w:rtl/>
        </w:rPr>
        <w:t xml:space="preserve">המזכירות תמציא החלטתי לצדדים.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מאי 2024</w:t>
          </w:r>
        </w:sdtContent>
      </w:sdt>
      <w:r w:rsidR="00005C8B">
        <w:rPr>
          <w:rFonts w:ascii="Arial" w:hAnsi="Arial"/>
          <w:noProof w:val="0"/>
          <w:rtl/>
        </w:rPr>
        <w:t>, בהעדר הצדדים.</w:t>
      </w:r>
    </w:p>
    <w:p w:rsidR="00C43648" w:rsidRDefault="00D8326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03810510"/>
        </w:sdtPr>
        <w:sdtEndPr/>
        <w:sdtContent>
          <w:r w:rsidR="00595DC6">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B11B7">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85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260" w:rsidRDefault="00D83260">
      <w:r>
        <w:separator/>
      </w:r>
    </w:p>
  </w:endnote>
  <w:endnote w:type="continuationSeparator" w:id="0">
    <w:p w:rsidR="00D83260" w:rsidRDefault="00D8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C8E" w:rsidRDefault="00F31C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4675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4675E">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C8E" w:rsidRDefault="00F31C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260" w:rsidRDefault="00D83260">
      <w:r>
        <w:separator/>
      </w:r>
    </w:p>
  </w:footnote>
  <w:footnote w:type="continuationSeparator" w:id="0">
    <w:p w:rsidR="00D83260" w:rsidRDefault="00D83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C8E" w:rsidRDefault="00F31C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83260" w:rsidP="00654629">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74949-01-24</w:t>
              </w:r>
            </w:sdtContent>
          </w:sdt>
          <w:r w:rsidR="00005C8B">
            <w:rPr>
              <w:b/>
              <w:bCs/>
              <w:noProof w:val="0"/>
              <w:sz w:val="26"/>
              <w:szCs w:val="26"/>
              <w:rtl/>
            </w:rPr>
            <w:t xml:space="preserve"> </w:t>
          </w:r>
          <w:sdt>
            <w:sdtPr>
              <w:rPr>
                <w:rtl/>
              </w:rPr>
              <w:alias w:val="1172"/>
              <w:tag w:val="1172"/>
              <w:id w:val="-595170033"/>
              <w:text w:multiLine="1"/>
            </w:sdtPr>
            <w:sdtEndPr/>
            <w:sdtContent>
              <w:r w:rsidR="00654629">
                <w:rPr>
                  <w:rFonts w:hint="cs"/>
                  <w:b/>
                  <w:bCs/>
                  <w:noProof w:val="0"/>
                  <w:sz w:val="26"/>
                  <w:szCs w:val="26"/>
                  <w:rtl/>
                </w:rPr>
                <w:t>פלוני</w:t>
              </w:r>
              <w:r w:rsidR="00064651">
                <w:rPr>
                  <w:b/>
                  <w:bCs/>
                  <w:noProof w:val="0"/>
                  <w:sz w:val="26"/>
                  <w:szCs w:val="26"/>
                  <w:rtl/>
                </w:rPr>
                <w:t xml:space="preserve"> ואח' נ' </w:t>
              </w:r>
              <w:r w:rsidR="00654629">
                <w:rPr>
                  <w:rFonts w:hint="cs"/>
                  <w:b/>
                  <w:bCs/>
                  <w:noProof w:val="0"/>
                  <w:sz w:val="26"/>
                  <w:szCs w:val="26"/>
                  <w:rtl/>
                </w:rPr>
                <w:t>פלונית</w:t>
              </w:r>
            </w:sdtContent>
          </w:sdt>
          <w:r w:rsidR="00937DC4">
            <w:rPr>
              <w:rFonts w:hint="cs"/>
              <w:rtl/>
            </w:rPr>
            <w:t xml:space="preserve"> (תביעה לבירור היקף העזבון)</w:t>
          </w:r>
        </w:p>
        <w:p w:rsidR="007D45E3" w:rsidRPr="007B7765" w:rsidRDefault="007D45E3" w:rsidP="007D45E3">
          <w:pPr>
            <w:rPr>
              <w:b/>
              <w:bCs/>
              <w:noProof w:val="0"/>
              <w:sz w:val="2"/>
              <w:szCs w:val="2"/>
              <w:rtl/>
            </w:rPr>
          </w:pPr>
        </w:p>
        <w:p w:rsidR="008D10B2" w:rsidRPr="00E1068A" w:rsidRDefault="007D45E3" w:rsidP="00E5331F">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C8E" w:rsidRDefault="00F31C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17C8E"/>
    <w:multiLevelType w:val="hybridMultilevel"/>
    <w:tmpl w:val="EF66D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D11A34"/>
    <w:multiLevelType w:val="hybridMultilevel"/>
    <w:tmpl w:val="6E40F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741901"/>
    <w:multiLevelType w:val="hybridMultilevel"/>
    <w:tmpl w:val="2E9A5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565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56505&amp;lt;/CaseID&amp;gt;_x000d__x000a_        &amp;lt;CaseMonth&amp;gt;1&amp;lt;/CaseMonth&amp;gt;_x000d__x000a_        &amp;lt;CaseYear&amp;gt;2024&amp;lt;/CaseYear&amp;gt;_x000d__x000a_        &amp;lt;CaseNumber&amp;gt;74949&amp;lt;/CaseNumber&amp;gt;_x000d__x000a_        &amp;lt;NumeratorGroupID&amp;gt;1&amp;lt;/NumeratorGroupID&amp;gt;_x000d__x000a_        &amp;lt;CaseName&amp;gt;שמיר ואח&amp;#39; נ&amp;#39; שמיר ברץ&amp;lt;/CaseName&amp;gt;_x000d__x000a_        &amp;lt;CourtID&amp;gt;26&amp;lt;/CourtID&amp;gt;_x000d__x000a_        &amp;lt;CaseTypeID&amp;gt;15&amp;lt;/CaseTypeID&amp;gt;_x000d__x000a_        &amp;lt;CaseInterestID&amp;gt;10115&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4949-01-24&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31T10:08: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56505&amp;lt;/CaseID&amp;gt;_x000d__x000a_        &amp;lt;CaseMonth&amp;gt;1&amp;lt;/CaseMonth&amp;gt;_x000d__x000a_        &amp;lt;CaseYear&amp;gt;2024&amp;lt;/CaseYear&amp;gt;_x000d__x000a_        &amp;lt;CaseNumber&amp;gt;74949&amp;lt;/CaseNumber&amp;gt;_x000d__x000a_        &amp;lt;NumeratorGroupID&amp;gt;1&amp;lt;/NumeratorGroupID&amp;gt;_x000d__x000a_        &amp;lt;CaseName&amp;gt;שמיר ואח&amp;#39; נ&amp;#39; שמיר ברץ&amp;lt;/CaseName&amp;gt;_x000d__x000a_        &amp;lt;CourtID&amp;gt;26&amp;lt;/CourtID&amp;gt;_x000d__x000a_        &amp;lt;CaseTypeID&amp;gt;15&amp;lt;/CaseTypeID&amp;gt;_x000d__x000a_        &amp;lt;CaseInterestID&amp;gt;10115&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4949-01-24&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1-31T10:08: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74254&amp;lt;/DecisionID&amp;gt;_x000d__x000a_        &amp;lt;DecisionName&amp;gt;החלטה  שניתנה ע&amp;quot;י  לירון זרבל- קדשאי&amp;lt;/DecisionName&amp;gt;_x000d__x000a_        &amp;lt;DecisionStatusID&amp;gt;1&amp;lt;/DecisionStatusID&amp;gt;_x000d__x000a_        &amp;lt;DecisionStatusChangeDate&amp;gt;2024-05-19T10:02:54.18+03:00&amp;lt;/DecisionStatusChangeDate&amp;gt;_x000d__x000a_        &amp;lt;DecisionSignatureDate&amp;gt;2024-05-19T09:40:32.137+03:00&amp;lt;/DecisionSignatureDate&amp;gt;_x000d__x000a_        &amp;lt;DecisionSignatureUserID&amp;gt;033554098@GOV.IL&amp;lt;/DecisionSignatureUserID&amp;gt;_x000d__x000a_        &amp;lt;DecisionCreateDate&amp;gt;2024-05-10T17:06:55.87+03:00&amp;lt;/DecisionCreateDate&amp;gt;_x000d__x000a_        &amp;lt;DecisionChangeDate&amp;gt;2024-05-19T10:02:54.483+03: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26221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554098@GOV.IL&amp;lt;/DecisionCreationUserID&amp;gt;_x000d__x000a_        &amp;lt;DecisionDisplayName&amp;gt;החלטה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1574254&amp;lt;/DecisionID&amp;gt;_x000d__x000a_        &amp;lt;CaseID&amp;gt;80956505&amp;lt;/CaseID&amp;gt;_x000d__x000a_        &amp;lt;IsOriginal&amp;gt;true&amp;lt;/IsOriginal&amp;gt;_x000d__x000a_        &amp;lt;IsDeleted&amp;gt;false&amp;lt;/IsDeleted&amp;gt;_x000d__x000a_        &amp;lt;CaseName&amp;gt;שמיר ואח&amp;#39; נ&amp;#39; שמיר ברץ&amp;lt;/CaseName&amp;gt;_x000d__x000a_        &amp;lt;CaseDisplayIdentifier&amp;gt;74949-01-24 תמ&amp;quot;ש&amp;lt;/CaseDisplayIdentifier&amp;gt;_x000d__x000a_      &amp;lt;/dt_DecisionCase&amp;gt;_x000d__x000a_    &amp;lt;/DecisionDS&amp;gt;_x000d__x000a_  &amp;lt;/diffgr:diffgram&amp;gt;_x000d__x000a_&amp;lt;/DecisionDS&amp;gt;"/>
    <w:docVar w:name="DecisionID" w:val="151574254"/>
    <w:docVar w:name="WordClientAssemblyName" w:val="NGCS.Decision.ClientWordBL"/>
    <w:docVar w:name="WordClientClassName" w:val="NGCS.Decision.ClientWordBL.DecisionClient"/>
  </w:docVars>
  <w:rsids>
    <w:rsidRoot w:val="00694556"/>
    <w:rsid w:val="00000062"/>
    <w:rsid w:val="0000226B"/>
    <w:rsid w:val="00005C8B"/>
    <w:rsid w:val="000229A1"/>
    <w:rsid w:val="00027DAD"/>
    <w:rsid w:val="000529D2"/>
    <w:rsid w:val="000564AB"/>
    <w:rsid w:val="00061D55"/>
    <w:rsid w:val="00064651"/>
    <w:rsid w:val="00064FBD"/>
    <w:rsid w:val="00082AB2"/>
    <w:rsid w:val="00082FBC"/>
    <w:rsid w:val="000876E9"/>
    <w:rsid w:val="000906FE"/>
    <w:rsid w:val="00096010"/>
    <w:rsid w:val="00096AF7"/>
    <w:rsid w:val="000B344B"/>
    <w:rsid w:val="000C3B0F"/>
    <w:rsid w:val="000C3B60"/>
    <w:rsid w:val="000E0DD2"/>
    <w:rsid w:val="000E3AF1"/>
    <w:rsid w:val="000F0BC8"/>
    <w:rsid w:val="000F0DD6"/>
    <w:rsid w:val="00107E6D"/>
    <w:rsid w:val="0011194C"/>
    <w:rsid w:val="0011424C"/>
    <w:rsid w:val="001173C6"/>
    <w:rsid w:val="001367BC"/>
    <w:rsid w:val="001437B5"/>
    <w:rsid w:val="00144D2A"/>
    <w:rsid w:val="0014653E"/>
    <w:rsid w:val="00180519"/>
    <w:rsid w:val="0018663C"/>
    <w:rsid w:val="00191C82"/>
    <w:rsid w:val="001A4EC9"/>
    <w:rsid w:val="001C4003"/>
    <w:rsid w:val="001D4DBF"/>
    <w:rsid w:val="001E75CA"/>
    <w:rsid w:val="002212A4"/>
    <w:rsid w:val="002265FF"/>
    <w:rsid w:val="00234943"/>
    <w:rsid w:val="00271B56"/>
    <w:rsid w:val="0028443A"/>
    <w:rsid w:val="002B5EE4"/>
    <w:rsid w:val="002C344E"/>
    <w:rsid w:val="002C3F4A"/>
    <w:rsid w:val="002E75E9"/>
    <w:rsid w:val="00307A6A"/>
    <w:rsid w:val="00307C40"/>
    <w:rsid w:val="00320433"/>
    <w:rsid w:val="003230C7"/>
    <w:rsid w:val="00327E50"/>
    <w:rsid w:val="0033597A"/>
    <w:rsid w:val="00343D89"/>
    <w:rsid w:val="00362612"/>
    <w:rsid w:val="0036743F"/>
    <w:rsid w:val="003715DD"/>
    <w:rsid w:val="003772F9"/>
    <w:rsid w:val="003778B7"/>
    <w:rsid w:val="003823E0"/>
    <w:rsid w:val="003A4521"/>
    <w:rsid w:val="003C350D"/>
    <w:rsid w:val="003D1C8C"/>
    <w:rsid w:val="0040096C"/>
    <w:rsid w:val="0040769A"/>
    <w:rsid w:val="00414F1F"/>
    <w:rsid w:val="0043125D"/>
    <w:rsid w:val="0043502B"/>
    <w:rsid w:val="004439F6"/>
    <w:rsid w:val="004443AC"/>
    <w:rsid w:val="00444B02"/>
    <w:rsid w:val="00451E28"/>
    <w:rsid w:val="00462C62"/>
    <w:rsid w:val="00465D36"/>
    <w:rsid w:val="004C17EE"/>
    <w:rsid w:val="004C4BDF"/>
    <w:rsid w:val="004D1187"/>
    <w:rsid w:val="004D3AA0"/>
    <w:rsid w:val="004E1987"/>
    <w:rsid w:val="004E2E15"/>
    <w:rsid w:val="004E6E3C"/>
    <w:rsid w:val="004E7201"/>
    <w:rsid w:val="005044F6"/>
    <w:rsid w:val="00520898"/>
    <w:rsid w:val="00523621"/>
    <w:rsid w:val="00524986"/>
    <w:rsid w:val="005268F6"/>
    <w:rsid w:val="00534284"/>
    <w:rsid w:val="00547DB7"/>
    <w:rsid w:val="00595DC6"/>
    <w:rsid w:val="005C6F5A"/>
    <w:rsid w:val="005F4F09"/>
    <w:rsid w:val="006005E9"/>
    <w:rsid w:val="0061431B"/>
    <w:rsid w:val="006157D5"/>
    <w:rsid w:val="006200D4"/>
    <w:rsid w:val="00622BAA"/>
    <w:rsid w:val="00622ED7"/>
    <w:rsid w:val="006306CF"/>
    <w:rsid w:val="00644E9A"/>
    <w:rsid w:val="006460AD"/>
    <w:rsid w:val="00654629"/>
    <w:rsid w:val="00660360"/>
    <w:rsid w:val="00671BD5"/>
    <w:rsid w:val="006805C1"/>
    <w:rsid w:val="00686C21"/>
    <w:rsid w:val="006931C1"/>
    <w:rsid w:val="00694556"/>
    <w:rsid w:val="006C30C5"/>
    <w:rsid w:val="006C4820"/>
    <w:rsid w:val="006C5A65"/>
    <w:rsid w:val="006D3B31"/>
    <w:rsid w:val="006E0D96"/>
    <w:rsid w:val="006E1A53"/>
    <w:rsid w:val="006F56E6"/>
    <w:rsid w:val="00704EDA"/>
    <w:rsid w:val="00721122"/>
    <w:rsid w:val="00745AFE"/>
    <w:rsid w:val="00753019"/>
    <w:rsid w:val="00754801"/>
    <w:rsid w:val="00761441"/>
    <w:rsid w:val="0078419F"/>
    <w:rsid w:val="00795365"/>
    <w:rsid w:val="007A351D"/>
    <w:rsid w:val="007B7765"/>
    <w:rsid w:val="007C5BDD"/>
    <w:rsid w:val="007D45E3"/>
    <w:rsid w:val="007E0E91"/>
    <w:rsid w:val="007E6115"/>
    <w:rsid w:val="007F4609"/>
    <w:rsid w:val="00814468"/>
    <w:rsid w:val="008176A1"/>
    <w:rsid w:val="00820005"/>
    <w:rsid w:val="00822BEC"/>
    <w:rsid w:val="0082790D"/>
    <w:rsid w:val="00844318"/>
    <w:rsid w:val="00845046"/>
    <w:rsid w:val="0086061C"/>
    <w:rsid w:val="00863F5D"/>
    <w:rsid w:val="00870890"/>
    <w:rsid w:val="00873602"/>
    <w:rsid w:val="00875D12"/>
    <w:rsid w:val="00881CCE"/>
    <w:rsid w:val="0088479D"/>
    <w:rsid w:val="00896889"/>
    <w:rsid w:val="00897DAF"/>
    <w:rsid w:val="008B4231"/>
    <w:rsid w:val="008C1B92"/>
    <w:rsid w:val="008C5714"/>
    <w:rsid w:val="008D10B2"/>
    <w:rsid w:val="008F6B78"/>
    <w:rsid w:val="00903896"/>
    <w:rsid w:val="00906DA8"/>
    <w:rsid w:val="00906F3D"/>
    <w:rsid w:val="0093431D"/>
    <w:rsid w:val="009347EC"/>
    <w:rsid w:val="00937DC4"/>
    <w:rsid w:val="0094424E"/>
    <w:rsid w:val="00953FE9"/>
    <w:rsid w:val="00955642"/>
    <w:rsid w:val="009622DF"/>
    <w:rsid w:val="0096493F"/>
    <w:rsid w:val="00967DFF"/>
    <w:rsid w:val="00994341"/>
    <w:rsid w:val="00996935"/>
    <w:rsid w:val="009C711F"/>
    <w:rsid w:val="009D1A48"/>
    <w:rsid w:val="009E1CE7"/>
    <w:rsid w:val="009E4EA5"/>
    <w:rsid w:val="009F164B"/>
    <w:rsid w:val="009F323C"/>
    <w:rsid w:val="00A17C9C"/>
    <w:rsid w:val="00A3392B"/>
    <w:rsid w:val="00A85E34"/>
    <w:rsid w:val="00A94B64"/>
    <w:rsid w:val="00AA3229"/>
    <w:rsid w:val="00AA7596"/>
    <w:rsid w:val="00AB5E52"/>
    <w:rsid w:val="00AC1527"/>
    <w:rsid w:val="00AC2D66"/>
    <w:rsid w:val="00AC30D6"/>
    <w:rsid w:val="00AC3B02"/>
    <w:rsid w:val="00AC3B7B"/>
    <w:rsid w:val="00AC5209"/>
    <w:rsid w:val="00AE0E34"/>
    <w:rsid w:val="00AE729E"/>
    <w:rsid w:val="00AE7752"/>
    <w:rsid w:val="00AF7FDA"/>
    <w:rsid w:val="00B4226D"/>
    <w:rsid w:val="00B52E42"/>
    <w:rsid w:val="00B5356E"/>
    <w:rsid w:val="00B809AD"/>
    <w:rsid w:val="00B80CBD"/>
    <w:rsid w:val="00B851CE"/>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3473F"/>
    <w:rsid w:val="00C43648"/>
    <w:rsid w:val="00C50A9F"/>
    <w:rsid w:val="00C642FA"/>
    <w:rsid w:val="00C80334"/>
    <w:rsid w:val="00CB11B7"/>
    <w:rsid w:val="00CC7622"/>
    <w:rsid w:val="00CD12F8"/>
    <w:rsid w:val="00CD608F"/>
    <w:rsid w:val="00CE2DAC"/>
    <w:rsid w:val="00CF6BB7"/>
    <w:rsid w:val="00D002CC"/>
    <w:rsid w:val="00D04AA4"/>
    <w:rsid w:val="00D15F50"/>
    <w:rsid w:val="00D27982"/>
    <w:rsid w:val="00D33B86"/>
    <w:rsid w:val="00D44968"/>
    <w:rsid w:val="00D53924"/>
    <w:rsid w:val="00D54707"/>
    <w:rsid w:val="00D55D0C"/>
    <w:rsid w:val="00D83260"/>
    <w:rsid w:val="00D96D8C"/>
    <w:rsid w:val="00DA4A9A"/>
    <w:rsid w:val="00DA6649"/>
    <w:rsid w:val="00DC1259"/>
    <w:rsid w:val="00DC1BD2"/>
    <w:rsid w:val="00DC2571"/>
    <w:rsid w:val="00DC487C"/>
    <w:rsid w:val="00DE1E7D"/>
    <w:rsid w:val="00DE6BF6"/>
    <w:rsid w:val="00E0051C"/>
    <w:rsid w:val="00E04E84"/>
    <w:rsid w:val="00E1068A"/>
    <w:rsid w:val="00E25884"/>
    <w:rsid w:val="00E25B55"/>
    <w:rsid w:val="00E31C2B"/>
    <w:rsid w:val="00E4675E"/>
    <w:rsid w:val="00E5331F"/>
    <w:rsid w:val="00E5426A"/>
    <w:rsid w:val="00E54642"/>
    <w:rsid w:val="00E54CD9"/>
    <w:rsid w:val="00E80CBE"/>
    <w:rsid w:val="00E962E3"/>
    <w:rsid w:val="00EB031A"/>
    <w:rsid w:val="00EB6C79"/>
    <w:rsid w:val="00EC37E9"/>
    <w:rsid w:val="00F038D8"/>
    <w:rsid w:val="00F06995"/>
    <w:rsid w:val="00F123FE"/>
    <w:rsid w:val="00F13623"/>
    <w:rsid w:val="00F31055"/>
    <w:rsid w:val="00F31C8E"/>
    <w:rsid w:val="00F44D1D"/>
    <w:rsid w:val="00F50A68"/>
    <w:rsid w:val="00F8007A"/>
    <w:rsid w:val="00F84B6D"/>
    <w:rsid w:val="00F957E8"/>
    <w:rsid w:val="00FA311A"/>
    <w:rsid w:val="00FA5FDA"/>
    <w:rsid w:val="00FB6AB3"/>
    <w:rsid w:val="00FD1419"/>
    <w:rsid w:val="00FD79E4"/>
    <w:rsid w:val="00FE2818"/>
    <w:rsid w:val="00FE2894"/>
    <w:rsid w:val="00FF278B"/>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53FE9"/>
    <w:pPr>
      <w:ind w:left="720"/>
      <w:contextualSpacing/>
    </w:pPr>
  </w:style>
  <w:style w:type="paragraph" w:customStyle="1" w:styleId="ruller4">
    <w:name w:val="ruller4"/>
    <w:basedOn w:val="a"/>
    <w:rsid w:val="00F8007A"/>
    <w:pPr>
      <w:overflowPunct w:val="0"/>
      <w:autoSpaceDE w:val="0"/>
      <w:autoSpaceDN w:val="0"/>
      <w:spacing w:line="360" w:lineRule="auto"/>
      <w:jc w:val="both"/>
    </w:pPr>
    <w:rPr>
      <w:rFonts w:ascii="Arial TUR" w:hAnsi="Arial TUR" w:cs="Arial TUR"/>
      <w:noProof w:val="0"/>
      <w:spacing w:val="10"/>
      <w:sz w:val="22"/>
      <w:szCs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92397" w:rsidP="00092397">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92397"/>
    <w:rsid w:val="000A4ACE"/>
    <w:rsid w:val="002A56A9"/>
    <w:rsid w:val="002D02C4"/>
    <w:rsid w:val="00345C9D"/>
    <w:rsid w:val="00405FEA"/>
    <w:rsid w:val="004745AE"/>
    <w:rsid w:val="0048651F"/>
    <w:rsid w:val="005157ED"/>
    <w:rsid w:val="00556D67"/>
    <w:rsid w:val="00697BFC"/>
    <w:rsid w:val="00746837"/>
    <w:rsid w:val="00793995"/>
    <w:rsid w:val="007B7CFB"/>
    <w:rsid w:val="007C6F98"/>
    <w:rsid w:val="007E254A"/>
    <w:rsid w:val="00840DED"/>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92397"/>
    <w:pPr>
      <w:bidi/>
      <w:spacing w:after="0" w:line="240" w:lineRule="auto"/>
    </w:pPr>
    <w:rPr>
      <w:rFonts w:ascii="Times New Roman" w:eastAsia="Times New Roman" w:hAnsi="Times New Roman" w:cs="David"/>
      <w:noProof/>
      <w:sz w:val="24"/>
      <w:szCs w:val="24"/>
    </w:rPr>
  </w:style>
  <w:style w:type="paragraph" w:customStyle="1" w:styleId="145F0552A482468095AFE65FBB1036C1">
    <w:name w:val="145F0552A482468095AFE65FBB1036C1"/>
    <w:rsid w:val="00092397"/>
    <w:pPr>
      <w:bidi/>
      <w:spacing w:after="160" w:line="259" w:lineRule="auto"/>
    </w:pPr>
  </w:style>
  <w:style w:type="paragraph" w:customStyle="1" w:styleId="5B0EEC09D76742F3AE310869FB13DF57">
    <w:name w:val="5B0EEC09D76742F3AE310869FB13DF57"/>
    <w:rsid w:val="0009239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עמוס צדיקה</FullName>
        <FirstName>עמוס</FirstName>
        <LastName>צדיקה</LastName>
        <PartyPropertyName/>
        <AuthenticationTypeAndNumber>מ.ר. 21647</AuthenticationTypeAndNumber>
        <RepresentatedOrRepresentativesNames>עירית שמיר ברץ</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267018991</CasePartyID>
        <PartyTypeID>2</PartyTypeID>
        <ActivityStatusID>1</ActivityStatusID>
        <PartyAliasID>21</PartyAliasID>
        <PartyAliasName>בא כוח נתבעים</PartyAliasName>
        <LegalEntityID>381819</LegalEntityID>
        <CaseLegalEntityID>127963450</CaseLegalEntityID>
        <AuthenticationTypeID>4</AuthenticationTypeID>
        <AuthenticationTypeName>מ.ר.</AuthenticationTypeName>
        <LegalEntityNumber>21647</LegalEntityNumber>
        <IsMainPartyType>true</IsMainPartyType>
        <CaseDisplayIdentifier>74949-01-24</CaseDisplayIdentifier>
        <CaseTypeID>15</CaseTypeID>
        <CaseTypeName>תיק משפחה (תמ"ש)</CaseTypeName>
        <CaseName>שמיר ואח' נ' שמיר ברץ</CaseName>
        <FullAddress>פל ים 2 חיפה בנין אורן קומה 2</FullAddress>
        <EmailAddress>sadikaamos@gmail.com</EmailAddress>
        <MotionID>0</MotionID>
        <CasePleaID>0</CasePleaID>
        <FatherName xml:space="preserve">        </FatherName>
        <LinkedCaseID>0</LinkedCaseID>
        <PartyID>2</PartyID>
        <CasePartyCategoryID>2</CasePartyCategoryID>
        <LegalEntityAddressID>75738494</LegalEntityAddressID>
        <LegalEntityEmailAddressID>43827887</LegalEntityEmailAddressID>
        <PleaTypeID>4</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עזבון המנוח  צבי שמיר</FullName>
        <FirstName>עזבון המנוח  צבי</FirstName>
        <LastName>שמיר</LastName>
        <PartyPropertyName/>
        <AuthenticationTypeAndNumber>ת"ז 052233277</AuthenticationTypeAndNumber>
        <RepresentatedOrRepresentativesNames>אריה אבריאל</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265753518</CasePartyID>
        <PartyTypeID>1</PartyTypeID>
        <ActivityStatusID>1</ActivityStatusID>
        <PartyAliasID>1</PartyAliasID>
        <PartyAliasName>תובע</PartyAliasName>
        <OrdinalNumber>1</OrdinalNumber>
        <LegalEntityID>6182865</LegalEntityID>
        <CaseLegalEntityID>127594183</CaseLegalEntityID>
        <AuthenticationTypeID>1</AuthenticationTypeID>
        <AuthenticationTypeName>ת"ז</AuthenticationTypeName>
        <LegalEntityNumber>052233277</LegalEntityNumber>
        <IsMainPartyType>true</IsMainPartyType>
        <CaseDisplayIdentifier>74949-01-24</CaseDisplayIdentifier>
        <CaseTypeID>15</CaseTypeID>
        <CaseTypeName>תיק משפחה (תמ"ש)</CaseTypeName>
        <CaseName>שמיר ואח' נ' שמיר ברץ</CaseName>
        <FullAddress/>
        <MotionID>0</MotionID>
        <CasePleaID>0</CasePleaID>
        <LinkedCaseID>0</LinkedCaseID>
        <PartyID>1</PartyID>
        <CasePartyCategoryID>2</CasePartyCategoryID>
        <PleaTypeID>4</PleaTypeID>
        <GroupPartyAlias>תובעים</GroupPartyAlias>
        <IsConverted>false</IsConverted>
        <LegalEntityNameID>96084834</LegalEntityNameID>
        <RepresentatedNamesOfAssistant/>
        <LegalEntityTypeID>1</LegalEntityTypeID>
        <IsVerdictExists>false</IsVerdictExists>
        <IsAsirAzir>false</IsAsirAzir>
        <IsPublicationProhibited>false</IsPublicationProhibited>
        <PublicationProhibitedFullName>עזבון המנוח  צבי שמיר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אריה אבריאל</FullName>
        <FirstName>אריה</FirstName>
        <LastName>אבריאל</LastName>
        <PartyPropertyName/>
        <AuthenticationTypeAndNumber>מ.ר. 6638</AuthenticationTypeAndNumber>
        <RepresentatedOrRepresentativesNames>אסף שמיר, מייקל עד שמיר, נדב שמיר, עזבון המנוח  צבי שמיר</RepresentatedOrRepresentativesNames>
        <RepresentatedOrRepresentativesCount>4</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265753519</CasePartyID>
        <PartyTypeID>2</PartyTypeID>
        <ActivityStatusID>1</ActivityStatusID>
        <PartyAliasID>20</PartyAliasID>
        <PartyAliasName>בא כוח תובעים</PartyAliasName>
        <OrdinalNumber>1</OrdinalNumber>
        <LegalEntityID>385448</LegalEntityID>
        <CaseLegalEntityID>127594184</CaseLegalEntityID>
        <AuthenticationTypeID>4</AuthenticationTypeID>
        <AuthenticationTypeName>מ.ר.</AuthenticationTypeName>
        <LegalEntityNumber>6638</LegalEntityNumber>
        <IsMainPartyType>true</IsMainPartyType>
        <CaseDisplayIdentifier>74949-01-24</CaseDisplayIdentifier>
        <CaseTypeID>15</CaseTypeID>
        <CaseTypeName>תיק משפחה (תמ"ש)</CaseTypeName>
        <CaseName>שמיר ואח' נ' שמיר ברץ</CaseName>
        <FullAddress>המגינים 53 כניסה 3 חיפה </FullAddress>
        <EmailAddress>avriel@actoom.co.il</EmailAddress>
        <MotionID>0</MotionID>
        <CasePleaID>0</CasePleaID>
        <LinkedCaseID>0</LinkedCaseID>
        <PartyID>1</PartyID>
        <CasePartyCategoryID>2</CasePartyCategoryID>
        <LegalEntityAddressID>70854690</LegalEntityAddressID>
        <LegalEntityEmailAddressID>67834556</LegalEntityEmailAddressID>
        <PleaTypeID>4</PleaTypeID>
        <LawyerOfficeName>משרד עו"ד: בתיה אבריאל</LawyerOfficeName>
        <LawyerOfficeID>428208</LawyerOfficeID>
        <GroupPartyAlias/>
        <IsConverted>false</IsConverted>
        <LegalEntityNameID>6432</LegalEntityNameID>
        <RepresentatedNamesOfAssistant/>
        <LegalEntityTypeID>4</LegalEntityTypeID>
        <IsVerdictExists>false</IsVerdictExists>
        <IsAsirAzir>false</IsAsirAzir>
        <IsPublicationProhibited>false</IsPublicationProhibited>
        <PublicationProhibitedFullName>אריה אבריאל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עירית שמיר ברץ</FullName>
        <FirstName>עירית</FirstName>
        <LastName>שמיר-ברץ</LastName>
        <PartyPropertyName/>
        <AuthenticationTypeAndNumber>ת"ז 053441028</AuthenticationTypeAndNumber>
        <RepresentatedOrRepresentativesNames>עמוס צדיקה</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265753520</CasePartyID>
        <PartyTypeID>1</PartyTypeID>
        <ActivityStatusID>1</ActivityStatusID>
        <PartyAliasID>2</PartyAliasID>
        <PartyAliasName>נתבע</PartyAliasName>
        <OrdinalNumber>1</OrdinalNumber>
        <LegalEntityID>8597409</LegalEntityID>
        <CaseLegalEntityID>127594185</CaseLegalEntityID>
        <AuthenticationTypeID>1</AuthenticationTypeID>
        <AuthenticationTypeName>ת"ז</AuthenticationTypeName>
        <LegalEntityNumber>053441028</LegalEntityNumber>
        <IsMainPartyType>true</IsMainPartyType>
        <CaseDisplayIdentifier>74949-01-24</CaseDisplayIdentifier>
        <CaseTypeID>15</CaseTypeID>
        <CaseTypeName>תיק משפחה (תמ"ש)</CaseTypeName>
        <CaseName>שמיר ואח' נ' שמיר ברץ</CaseName>
        <FullAddress>איינשטיין 32 חיפה </FullAddress>
        <MotionID>0</MotionID>
        <CasePleaID>0</CasePleaID>
        <FatherName>אליהו</FatherName>
        <LinkedCaseID>0</LinkedCaseID>
        <PartyID>2</PartyID>
        <CasePartyCategoryID>2</CasePartyCategoryID>
        <LegalEntityAddressID>88905592</LegalEntityAddressID>
        <PleaTypeID>4</PleaTypeID>
        <GroupPartyAlias>נתבעים</GroupPartyAlias>
        <IsConverted>false</IsConverted>
        <LegalEntityRegisteredNameID>10190593</LegalEntityRegisteredNameID>
        <LegalEntityNameID>96084835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עירית שמיר ברץ</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מייקל עד שמיר</FullName>
        <FirstName>עדי</FirstName>
        <LastName>מייקל</LastName>
        <PartyPropertyName/>
        <AuthenticationTypeAndNumber>ת"ז 036858611</AuthenticationTypeAndNumber>
        <RepresentatedOrRepresentativesNames>אריה אבריאל</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265753517</CasePartyID>
        <PartyTypeID>1</PartyTypeID>
        <ActivityStatusID>1</ActivityStatusID>
        <PartyAliasID>1</PartyAliasID>
        <PartyAliasName>תובע</PartyAliasName>
        <OrdinalNumber>2</OrdinalNumber>
        <LegalEntityID>6162734</LegalEntityID>
        <CaseLegalEntityID>127594182</CaseLegalEntityID>
        <AuthenticationTypeID>1</AuthenticationTypeID>
        <AuthenticationTypeName>ת"ז</AuthenticationTypeName>
        <LegalEntityNumber>036858611</LegalEntityNumber>
        <IsMainPartyType>true</IsMainPartyType>
        <CaseDisplayIdentifier>74949-01-24</CaseDisplayIdentifier>
        <CaseTypeID>15</CaseTypeID>
        <CaseTypeName>תיק משפחה (תמ"ש)</CaseTypeName>
        <CaseName>שמיר ואח' נ' שמיר ברץ</CaseName>
        <FullAddress/>
        <MotionID>0</MotionID>
        <CasePleaID>0</CasePleaID>
        <FatherName>צבי</FatherName>
        <LinkedCaseID>0</LinkedCaseID>
        <PartyID>1</PartyID>
        <CasePartyCategoryID>2</CasePartyCategoryID>
        <PleaTypeID>4</PleaTypeID>
        <GroupPartyAlias>תובעים</GroupPartyAlias>
        <IsConverted>false</IsConverted>
        <LegalEntityRegisteredNameID>10639214</LegalEntityRegisteredNameID>
        <LegalEntityNameID>96084833</LegalEntityNameID>
        <RepresentatedNamesOfAssistant/>
        <LegalEntityTypeID>1</LegalEntityTypeID>
        <IsVerdictExists>false</IsVerdictExists>
        <IsAsirAzir>false</IsAsirAzir>
        <IsPublicationProhibited>false</IsPublicationProhibited>
        <PublicationProhibitedFullName>מייקל עד שמיר</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אסף שמיר</FullName>
        <FirstName>אסף</FirstName>
        <LastName>שמיר</LastName>
        <PartyPropertyName/>
        <AuthenticationTypeAndNumber>ת"ז 301545356</AuthenticationTypeAndNumber>
        <RepresentatedOrRepresentativesNames>אריה אבריאל</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265753516</CasePartyID>
        <PartyTypeID>1</PartyTypeID>
        <ActivityStatusID>1</ActivityStatusID>
        <PartyAliasID>1</PartyAliasID>
        <PartyAliasName>תובע</PartyAliasName>
        <OrdinalNumber>3</OrdinalNumber>
        <LegalEntityID>6242570</LegalEntityID>
        <CaseLegalEntityID>127594181</CaseLegalEntityID>
        <AuthenticationTypeID>1</AuthenticationTypeID>
        <AuthenticationTypeName>ת"ז</AuthenticationTypeName>
        <LegalEntityNumber>301545356</LegalEntityNumber>
        <IsMainPartyType>true</IsMainPartyType>
        <CaseDisplayIdentifier>74949-01-24</CaseDisplayIdentifier>
        <CaseTypeID>15</CaseTypeID>
        <CaseTypeName>תיק משפחה (תמ"ש)</CaseTypeName>
        <CaseName>שמיר ואח' נ' שמיר ברץ</CaseName>
        <FullAddress/>
        <MotionID>0</MotionID>
        <CasePleaID>0</CasePleaID>
        <FatherName>צבי</FatherName>
        <LinkedCaseID>0</LinkedCaseID>
        <PartyID>1</PartyID>
        <CasePartyCategoryID>2</CasePartyCategoryID>
        <PleaTypeID>4</PleaTypeID>
        <GroupPartyAlias>תובעים</GroupPartyAlias>
        <IsConverted>false</IsConverted>
        <LegalEntityRegisteredNameID>10639213</LegalEntityRegisteredNameID>
        <LegalEntityNameID>96084832</LegalEntityNameID>
        <RepresentatedNamesOfAssistant/>
        <LegalEntityTypeID>1</LegalEntityTypeID>
        <IsVerdictExists>false</IsVerdictExists>
        <IsAsirAzir>false</IsAsirAzir>
        <IsPublicationProhibited>false</IsPublicationProhibited>
        <PublicationProhibitedFullName>אסף שמיר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נדב שמיר</FullName>
        <FirstName>נדב</FirstName>
        <LastName>שמיר</LastName>
        <PartyPropertyName/>
        <AuthenticationTypeAndNumber>ת"ז 204585889</AuthenticationTypeAndNumber>
        <RepresentatedOrRepresentativesNames>אריה אבריאל</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265753515</CasePartyID>
        <PartyTypeID>1</PartyTypeID>
        <ActivityStatusID>1</ActivityStatusID>
        <PartyAliasID>1</PartyAliasID>
        <PartyAliasName>תובע</PartyAliasName>
        <OrdinalNumber>4</OrdinalNumber>
        <LegalEntityID>81306958</LegalEntityID>
        <CaseLegalEntityID>127594180</CaseLegalEntityID>
        <AuthenticationTypeID>1</AuthenticationTypeID>
        <AuthenticationTypeName>ת"ז</AuthenticationTypeName>
        <LegalEntityNumber>204585889</LegalEntityNumber>
        <IsMainPartyType>true</IsMainPartyType>
        <CaseDisplayIdentifier>74949-01-24</CaseDisplayIdentifier>
        <CaseTypeID>15</CaseTypeID>
        <CaseTypeName>תיק משפחה (תמ"ש)</CaseTypeName>
        <CaseName>שמיר ואח' נ' שמיר ברץ</CaseName>
        <FullAddress/>
        <MotionID>0</MotionID>
        <CasePleaID>0</CasePleaID>
        <FatherName>צבי</FatherName>
        <LinkedCaseID>0</LinkedCaseID>
        <PartyID>1</PartyID>
        <CasePartyCategoryID>2</CasePartyCategoryID>
        <PleaTypeID>4</PleaTypeID>
        <GroupPartyAlias>תובעים</GroupPartyAlias>
        <IsConverted>false</IsConverted>
        <LegalEntityRegisteredNameID>10398137</LegalEntityRegisteredNameID>
        <LegalEntityNameID>96084831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נדב שמיר</PublicationProhibitedFullName>
      </CaseParties>
    </CasePartiesSelectionDS>
    <DecisionName>החלטה  שניתנה ע"י  לירון זרבל- קדשאי</DecisionName>
    <CourtDisplayName>בית משפט לענייני משפחה בחיפה</CourtDisplayName>
    <IsCaseJudgePanel>false</IsCaseJudgePanel>
    <DecisionSignatureDate>2024-05-10T17:01:45.118075+03:00</DecisionSignatureDate>
    <OpenCaseDate>2024-01-31T10:08:00+02:00</OpenCaseDate>
    <CaseFeeSum>0.000</CaseFeeSum>
    <DecisionTypeID>1</DecisionTypeID>
    <DecisionSignatureUserName>לירון זרבל- קדשאי</DecisionSignatureUserName>
    <DecisionSignatureDateHebrew>2024-05-10T17:01:45.118075+03:00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שמיר ואח' נ' שמיר ברץ</CaseName>
    <DecisionNumberInCase>2</DecisionNumberInCase>
  </dt_Decision>
  <dt_DecisionCase>
    <DecisionID>0</DecisionID>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עמוס צדיקה</FullName>
        <FirstName>עמוס</FirstName>
        <LastName>צדיקה</LastName>
        <PartyPropertyName/>
        <AuthenticationTypeAndNumber>מ.ר. 21647</AuthenticationTypeAndNumber>
        <RepresentatedOrRepresentativesNames>עירית שמיר ברץ</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267018991</CasePartyID>
        <PartyTypeID>2</PartyTypeID>
        <ActivityStatusID>1</ActivityStatusID>
        <PartyAliasID>21</PartyAliasID>
        <PartyAliasName>בא כוח נתבעים</PartyAliasName>
        <LegalEntityID>381819</LegalEntityID>
        <CaseLegalEntityID>127963450</CaseLegalEntityID>
        <AuthenticationTypeID>4</AuthenticationTypeID>
        <AuthenticationTypeName>מ.ר.</AuthenticationTypeName>
        <LegalEntityNumber>21647</LegalEntityNumber>
        <IsMainPartyType>true</IsMainPartyType>
        <CaseDisplayIdentifier>74949-01-24</CaseDisplayIdentifier>
        <CaseTypeID>15</CaseTypeID>
        <CaseTypeName>תיק משפחה (תמ"ש)</CaseTypeName>
        <CaseName>שמיר ואח' נ' שמיר ברץ</CaseName>
        <FullAddress>פל ים 2 חיפה בנין אורן קומה 2</FullAddress>
        <EmailAddress>sadikaamos@gmail.com</EmailAddress>
        <MotionID>0</MotionID>
        <CasePleaID>0</CasePleaID>
        <FatherName xml:space="preserve">        </FatherName>
        <LinkedCaseID>0</LinkedCaseID>
        <PartyID>2</PartyID>
        <CasePartyCategoryID>2</CasePartyCategoryID>
        <LegalEntityAddressID>75738494</LegalEntityAddressID>
        <LegalEntityEmailAddressID>43827887</LegalEntityEmailAddressID>
        <PleaTypeID>4</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עזבון המנוח  צבי שמיר</FullName>
        <FirstName>עזבון המנוח  צבי</FirstName>
        <LastName>שמיר</LastName>
        <PartyPropertyName/>
        <AuthenticationTypeAndNumber>ת"ז 052233277</AuthenticationTypeAndNumber>
        <RepresentatedOrRepresentativesNames>אריה אבריאל</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265753518</CasePartyID>
        <PartyTypeID>1</PartyTypeID>
        <ActivityStatusID>1</ActivityStatusID>
        <PartyAliasID>1</PartyAliasID>
        <PartyAliasName>תובע</PartyAliasName>
        <OrdinalNumber>1</OrdinalNumber>
        <LegalEntityID>6182865</LegalEntityID>
        <CaseLegalEntityID>127594183</CaseLegalEntityID>
        <AuthenticationTypeID>1</AuthenticationTypeID>
        <AuthenticationTypeName>ת"ז</AuthenticationTypeName>
        <LegalEntityNumber>052233277</LegalEntityNumber>
        <IsMainPartyType>true</IsMainPartyType>
        <CaseDisplayIdentifier>74949-01-24</CaseDisplayIdentifier>
        <CaseTypeID>15</CaseTypeID>
        <CaseTypeName>תיק משפחה (תמ"ש)</CaseTypeName>
        <CaseName>שמיר ואח' נ' שמיר ברץ</CaseName>
        <FullAddress/>
        <MotionID>0</MotionID>
        <CasePleaID>0</CasePleaID>
        <LinkedCaseID>0</LinkedCaseID>
        <PartyID>1</PartyID>
        <CasePartyCategoryID>2</CasePartyCategoryID>
        <PleaTypeID>4</PleaTypeID>
        <GroupPartyAlias>תובעים</GroupPartyAlias>
        <IsConverted>false</IsConverted>
        <LegalEntityNameID>96084834</LegalEntityNameID>
        <RepresentatedNamesOfAssistant/>
        <LegalEntityTypeID>1</LegalEntityTypeID>
        <IsVerdictExists>false</IsVerdictExists>
        <IsAsirAzir>false</IsAsirAzir>
        <IsPublicationProhibited>false</IsPublicationProhibited>
        <PublicationProhibitedFullName>עזבון המנוח  צבי שמיר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אריה אבריאל</FullName>
        <FirstName>אריה</FirstName>
        <LastName>אבריאל</LastName>
        <PartyPropertyName/>
        <AuthenticationTypeAndNumber>מ.ר. 6638</AuthenticationTypeAndNumber>
        <RepresentatedOrRepresentativesNames>אסף שמיר, מייקל עד שמיר, נדב שמיר, עזבון המנוח  צבי שמיר</RepresentatedOrRepresentativesNames>
        <RepresentatedOrRepresentativesCount>4</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265753519</CasePartyID>
        <PartyTypeID>2</PartyTypeID>
        <ActivityStatusID>1</ActivityStatusID>
        <PartyAliasID>20</PartyAliasID>
        <PartyAliasName>בא כוח תובעים</PartyAliasName>
        <OrdinalNumber>1</OrdinalNumber>
        <LegalEntityID>385448</LegalEntityID>
        <CaseLegalEntityID>127594184</CaseLegalEntityID>
        <AuthenticationTypeID>4</AuthenticationTypeID>
        <AuthenticationTypeName>מ.ר.</AuthenticationTypeName>
        <LegalEntityNumber>6638</LegalEntityNumber>
        <IsMainPartyType>true</IsMainPartyType>
        <CaseDisplayIdentifier>74949-01-24</CaseDisplayIdentifier>
        <CaseTypeID>15</CaseTypeID>
        <CaseTypeName>תיק משפחה (תמ"ש)</CaseTypeName>
        <CaseName>שמיר ואח' נ' שמיר ברץ</CaseName>
        <FullAddress>המגינים 53 כניסה 3 חיפה </FullAddress>
        <EmailAddress>avriel@actoom.co.il</EmailAddress>
        <MotionID>0</MotionID>
        <CasePleaID>0</CasePleaID>
        <LinkedCaseID>0</LinkedCaseID>
        <PartyID>1</PartyID>
        <CasePartyCategoryID>2</CasePartyCategoryID>
        <LegalEntityAddressID>70854690</LegalEntityAddressID>
        <LegalEntityEmailAddressID>67834556</LegalEntityEmailAddressID>
        <PleaTypeID>4</PleaTypeID>
        <LawyerOfficeName>משרד עו"ד: בתיה אבריאל</LawyerOfficeName>
        <LawyerOfficeID>428208</LawyerOfficeID>
        <GroupPartyAlias/>
        <IsConverted>false</IsConverted>
        <LegalEntityNameID>6432</LegalEntityNameID>
        <RepresentatedNamesOfAssistant/>
        <LegalEntityTypeID>4</LegalEntityTypeID>
        <IsVerdictExists>false</IsVerdictExists>
        <IsAsirAzir>false</IsAsirAzir>
        <IsPublicationProhibited>false</IsPublicationProhibited>
        <PublicationProhibitedFullName>אריה אבריאל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עירית שמיר ברץ</FullName>
        <FirstName>עירית</FirstName>
        <LastName>שמיר-ברץ</LastName>
        <PartyPropertyName/>
        <AuthenticationTypeAndNumber>ת"ז 053441028</AuthenticationTypeAndNumber>
        <RepresentatedOrRepresentativesNames>עמוס צדיקה</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265753520</CasePartyID>
        <PartyTypeID>1</PartyTypeID>
        <ActivityStatusID>1</ActivityStatusID>
        <PartyAliasID>2</PartyAliasID>
        <PartyAliasName>נתבע</PartyAliasName>
        <OrdinalNumber>1</OrdinalNumber>
        <LegalEntityID>8597409</LegalEntityID>
        <CaseLegalEntityID>127594185</CaseLegalEntityID>
        <AuthenticationTypeID>1</AuthenticationTypeID>
        <AuthenticationTypeName>ת"ז</AuthenticationTypeName>
        <LegalEntityNumber>053441028</LegalEntityNumber>
        <IsMainPartyType>true</IsMainPartyType>
        <CaseDisplayIdentifier>74949-01-24</CaseDisplayIdentifier>
        <CaseTypeID>15</CaseTypeID>
        <CaseTypeName>תיק משפחה (תמ"ש)</CaseTypeName>
        <CaseName>שמיר ואח' נ' שמיר ברץ</CaseName>
        <FullAddress>איינשטיין 32 חיפה </FullAddress>
        <MotionID>0</MotionID>
        <CasePleaID>0</CasePleaID>
        <FatherName>אליהו</FatherName>
        <LinkedCaseID>0</LinkedCaseID>
        <PartyID>2</PartyID>
        <CasePartyCategoryID>2</CasePartyCategoryID>
        <LegalEntityAddressID>88905592</LegalEntityAddressID>
        <PleaTypeID>4</PleaTypeID>
        <GroupPartyAlias>נתבעים</GroupPartyAlias>
        <IsConverted>false</IsConverted>
        <LegalEntityRegisteredNameID>10190593</LegalEntityRegisteredNameID>
        <LegalEntityNameID>96084835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עירית שמיר ברץ</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מייקל עד שמיר</FullName>
        <FirstName>עדי</FirstName>
        <LastName>מייקל</LastName>
        <PartyPropertyName/>
        <AuthenticationTypeAndNumber>ת"ז 036858611</AuthenticationTypeAndNumber>
        <RepresentatedOrRepresentativesNames>אריה אבריאל</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265753517</CasePartyID>
        <PartyTypeID>1</PartyTypeID>
        <ActivityStatusID>1</ActivityStatusID>
        <PartyAliasID>1</PartyAliasID>
        <PartyAliasName>תובע</PartyAliasName>
        <OrdinalNumber>2</OrdinalNumber>
        <LegalEntityID>6162734</LegalEntityID>
        <CaseLegalEntityID>127594182</CaseLegalEntityID>
        <AuthenticationTypeID>1</AuthenticationTypeID>
        <AuthenticationTypeName>ת"ז</AuthenticationTypeName>
        <LegalEntityNumber>036858611</LegalEntityNumber>
        <IsMainPartyType>true</IsMainPartyType>
        <CaseDisplayIdentifier>74949-01-24</CaseDisplayIdentifier>
        <CaseTypeID>15</CaseTypeID>
        <CaseTypeName>תיק משפחה (תמ"ש)</CaseTypeName>
        <CaseName>שמיר ואח' נ' שמיר ברץ</CaseName>
        <FullAddress/>
        <MotionID>0</MotionID>
        <CasePleaID>0</CasePleaID>
        <FatherName>צבי</FatherName>
        <LinkedCaseID>0</LinkedCaseID>
        <PartyID>1</PartyID>
        <CasePartyCategoryID>2</CasePartyCategoryID>
        <PleaTypeID>4</PleaTypeID>
        <GroupPartyAlias>תובעים</GroupPartyAlias>
        <IsConverted>false</IsConverted>
        <LegalEntityRegisteredNameID>10639214</LegalEntityRegisteredNameID>
        <LegalEntityNameID>96084833</LegalEntityNameID>
        <RepresentatedNamesOfAssistant/>
        <LegalEntityTypeID>1</LegalEntityTypeID>
        <IsVerdictExists>false</IsVerdictExists>
        <IsAsirAzir>false</IsAsirAzir>
        <IsPublicationProhibited>false</IsPublicationProhibited>
        <PublicationProhibitedFullName>מייקל עד שמיר</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אסף שמיר</FullName>
        <FirstName>אסף</FirstName>
        <LastName>שמיר</LastName>
        <PartyPropertyName/>
        <AuthenticationTypeAndNumber>ת"ז 301545356</AuthenticationTypeAndNumber>
        <RepresentatedOrRepresentativesNames>אריה אבריאל</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265753516</CasePartyID>
        <PartyTypeID>1</PartyTypeID>
        <ActivityStatusID>1</ActivityStatusID>
        <PartyAliasID>1</PartyAliasID>
        <PartyAliasName>תובע</PartyAliasName>
        <OrdinalNumber>3</OrdinalNumber>
        <LegalEntityID>6242570</LegalEntityID>
        <CaseLegalEntityID>127594181</CaseLegalEntityID>
        <AuthenticationTypeID>1</AuthenticationTypeID>
        <AuthenticationTypeName>ת"ז</AuthenticationTypeName>
        <LegalEntityNumber>301545356</LegalEntityNumber>
        <IsMainPartyType>true</IsMainPartyType>
        <CaseDisplayIdentifier>74949-01-24</CaseDisplayIdentifier>
        <CaseTypeID>15</CaseTypeID>
        <CaseTypeName>תיק משפחה (תמ"ש)</CaseTypeName>
        <CaseName>שמיר ואח' נ' שמיר ברץ</CaseName>
        <FullAddress/>
        <MotionID>0</MotionID>
        <CasePleaID>0</CasePleaID>
        <FatherName>צבי</FatherName>
        <LinkedCaseID>0</LinkedCaseID>
        <PartyID>1</PartyID>
        <CasePartyCategoryID>2</CasePartyCategoryID>
        <PleaTypeID>4</PleaTypeID>
        <GroupPartyAlias>תובעים</GroupPartyAlias>
        <IsConverted>false</IsConverted>
        <LegalEntityRegisteredNameID>10639213</LegalEntityRegisteredNameID>
        <LegalEntityNameID>96084832</LegalEntityNameID>
        <RepresentatedNamesOfAssistant/>
        <LegalEntityTypeID>1</LegalEntityTypeID>
        <IsVerdictExists>false</IsVerdictExists>
        <IsAsirAzir>false</IsAsirAzir>
        <IsPublicationProhibited>false</IsPublicationProhibited>
        <PublicationProhibitedFullName>אסף שמיר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נדב שמיר</FullName>
        <FirstName>נדב</FirstName>
        <LastName>שמיר</LastName>
        <PartyPropertyName/>
        <AuthenticationTypeAndNumber>ת"ז 204585889</AuthenticationTypeAndNumber>
        <RepresentatedOrRepresentativesNames>אריה אבריאל</RepresentatedOrRepresentativesNames>
        <RepresentatedOrRepresentativesCount>1</RepresentatedOrRepresentativesCount>
        <InvitedBy/>
        <CaseID>80956505</CaseID>
        <CaseJudicialPersonPresentationDS>
          <CaseJudicalPersonActive>
            <CaseID>80956505</CaseID>
            <JudicialPersonID>033554098@GOV.IL</JudicialPersonID>
            <JudicialPersonTypeID>1</JudicialPersonTypeID>
            <JudicialTypeID>1</JudicialTypeID>
            <IsChairman>false</IsChairman>
            <TreatmentStartDate>2024-01-31T12:24:41.567+02:00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265753515</CasePartyID>
        <PartyTypeID>1</PartyTypeID>
        <ActivityStatusID>1</ActivityStatusID>
        <PartyAliasID>1</PartyAliasID>
        <PartyAliasName>תובע</PartyAliasName>
        <OrdinalNumber>4</OrdinalNumber>
        <LegalEntityID>81306958</LegalEntityID>
        <CaseLegalEntityID>127594180</CaseLegalEntityID>
        <AuthenticationTypeID>1</AuthenticationTypeID>
        <AuthenticationTypeName>ת"ז</AuthenticationTypeName>
        <LegalEntityNumber>204585889</LegalEntityNumber>
        <IsMainPartyType>true</IsMainPartyType>
        <CaseDisplayIdentifier>74949-01-24</CaseDisplayIdentifier>
        <CaseTypeID>15</CaseTypeID>
        <CaseTypeName>תיק משפחה (תמ"ש)</CaseTypeName>
        <CaseName>שמיר ואח' נ' שמיר ברץ</CaseName>
        <FullAddress/>
        <MotionID>0</MotionID>
        <CasePleaID>0</CasePleaID>
        <FatherName>צבי</FatherName>
        <LinkedCaseID>0</LinkedCaseID>
        <PartyID>1</PartyID>
        <CasePartyCategoryID>2</CasePartyCategoryID>
        <PleaTypeID>4</PleaTypeID>
        <GroupPartyAlias>תובעים</GroupPartyAlias>
        <IsConverted>false</IsConverted>
        <LegalEntityRegisteredNameID>10398137</LegalEntityRegisteredNameID>
        <LegalEntityNameID>96084831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נדב שמיר</PublicationProhibitedFullName>
      </CaseParties>
    </CasePartiesSelectionDS>
    <CaseName>שמיר ואח' נ' שמיר ברץ</CaseName>
    <CaseDisplayIdentifier>74949-01-24</CaseDisplayIdentifier>
    <CaseInterestID>10115</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Fax>04-8628556</Fax>
    <Phone>04-8670680</Phone>
    <AddressDesc>בנין אורן קומה 2</AddressDesc>
    <PartyID>2</PartyID>
    <PartyTypeID>2</PartyTypeID>
    <DecisionID>0</DecisionID>
    <StreetName>פל ים 2</StreetName>
    <ZipCode>33095</ZipCode>
    <CityName>חיפה</CityName>
    <FullName>עמוס צדיקה</FullName>
    <Email>sadikaamos@gmail.com</Email>
    <IsPublicationProhibited>false</IsPublicationProhibited>
  </dt_LegalEntityDetails>
  <dt_LegalEntityDetails>
    <PartyID>1</PartyID>
    <PartyTypeID>1</PartyTypeID>
    <DecisionID>0</DecisionID>
    <FullName>עזבון המנוח  צבי  שמיר </FullName>
    <IsPublicationProhibited>false</IsPublicationProhibited>
  </dt_LegalEntityDetails>
  <dt_LegalEntityDetails>
    <Fax>04-8524052</Fax>
    <Phone>04-8521118</Phone>
    <PartyID>1</PartyID>
    <PartyTypeID>2</PartyTypeID>
    <DecisionID>0</DecisionID>
    <StreetName>המגינים 53 כניסה 3</StreetName>
    <ZipCode>33265</ZipCode>
    <CityName>חיפה</CityName>
    <FullName>אריה אבריאל</FullName>
    <Email>avriel@actoom.co.il</Email>
    <IsPublicationProhibited>false</IsPublicationProhibited>
  </dt_LegalEntityDetails>
  <dt_LegalEntityDetails>
    <PartyID>2</PartyID>
    <PartyTypeID>1</PartyTypeID>
    <DecisionID>0</DecisionID>
    <StreetName>איינשטיין 32 </StreetName>
    <CityName>חיפה</CityName>
    <FullName>עירית  שמיר ברץ </FullName>
    <IsPublicationProhibited>false</IsPublicationProhibited>
  </dt_LegalEntityDetails>
  <dt_LegalEntityDetails>
    <PartyID>1</PartyID>
    <PartyTypeID>1</PartyTypeID>
    <DecisionID>0</DecisionID>
    <FullName>מייקל עד  שמיר </FullName>
    <IsPublicationProhibited>false</IsPublicationProhibited>
  </dt_LegalEntityDetails>
  <dt_LegalEntityDetails>
    <PartyID>1</PartyID>
    <PartyTypeID>1</PartyTypeID>
    <DecisionID>0</DecisionID>
    <FullName>אסף  שמיר </FullName>
    <IsPublicationProhibited>false</IsPublicationProhibited>
  </dt_LegalEntityDetails>
  <dt_LegalEntityDetails>
    <PartyID>1</PartyID>
    <PartyTypeID>1</PartyTypeID>
    <DecisionID>0</DecisionID>
    <FullName>נדב  שמיר </FullName>
    <IsPublicationProhibited>false</IsPublicationProhibited>
  </dt_LegalEntityDetails>
  <dt_CaseJudicalPersonActive>
    <CaseJudicalPerson>שופטת לירון זרבל- קדשאי</CaseJudicalPerson>
  </dt_CaseJudicalPersonActive>
  <dt_Sitting>
    <FutureSittingDate>2024-07-11T12:00:00+03:00</FutureSittingDate>
    <NextSittingTypeID>1</NextSittingTypeID>
    <NextMeetingDisplayName>שופטת לירון זרבל- קדשאי</NextMeetingDisplayName>
    <NextMeetingRoleName>שופט</NextMeetingRoleName>
    <NextMeetingUserTitleName>שופטת</NextMeetingUserTitleName>
    <NextMeetingUserUPN>033554098@GOV.IL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57B3F-B0D1-4322-A2A9-159531CE115D}">
  <ds:schemaRefs/>
</ds:datastoreItem>
</file>

<file path=customXml/itemProps2.xml><?xml version="1.0" encoding="utf-8"?>
<ds:datastoreItem xmlns:ds="http://schemas.openxmlformats.org/officeDocument/2006/customXml" ds:itemID="{1E588C75-0762-43C5-8C77-7035F7B6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1831</Words>
  <Characters>9159</Characters>
  <Application>Microsoft Office Word</Application>
  <DocSecurity>0</DocSecurity>
  <Lines>76</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2024-06-23T06:49:00Z</dcterms:created>
  <dcterms:modified xsi:type="dcterms:W3CDTF">2024-06-23T06:49:00Z</dcterms:modified>
</cp:coreProperties>
</file>